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2D9290" w14:textId="77777777" w:rsidR="004B537F" w:rsidRDefault="004B537F" w:rsidP="004B537F">
      <w:pPr>
        <w:spacing w:after="0" w:line="240" w:lineRule="auto"/>
        <w:jc w:val="center"/>
        <w:rPr>
          <w:sz w:val="96"/>
          <w:szCs w:val="96"/>
          <w:u w:val="single"/>
        </w:rPr>
      </w:pPr>
    </w:p>
    <w:p w14:paraId="3B4FB1B9" w14:textId="798523AE" w:rsidR="004B537F" w:rsidRDefault="00D76353" w:rsidP="004B537F">
      <w:pPr>
        <w:spacing w:after="0" w:line="240" w:lineRule="auto"/>
        <w:jc w:val="center"/>
        <w:rPr>
          <w:rFonts w:ascii="Calibri" w:eastAsia="Arial Unicode MS" w:hAnsi="Calibri" w:cs="Calibri"/>
          <w:b/>
          <w:sz w:val="32"/>
          <w:szCs w:val="32"/>
        </w:rPr>
      </w:pPr>
      <w:r>
        <w:rPr>
          <w:rFonts w:ascii="Calibri" w:eastAsia="Arial Unicode MS" w:hAnsi="Calibri" w:cs="Calibri"/>
          <w:b/>
          <w:sz w:val="32"/>
          <w:szCs w:val="32"/>
        </w:rPr>
        <w:t>LAWYER</w:t>
      </w:r>
      <w:r w:rsidR="00425573">
        <w:rPr>
          <w:rFonts w:ascii="Calibri" w:eastAsia="Arial Unicode MS" w:hAnsi="Calibri" w:cs="Calibri"/>
          <w:b/>
          <w:sz w:val="32"/>
          <w:szCs w:val="32"/>
        </w:rPr>
        <w:t xml:space="preserve"> – CIVIL LAW</w:t>
      </w:r>
      <w:r w:rsidR="009E694A">
        <w:rPr>
          <w:rFonts w:ascii="Calibri" w:eastAsia="Arial Unicode MS" w:hAnsi="Calibri" w:cs="Calibri"/>
          <w:b/>
          <w:sz w:val="32"/>
          <w:szCs w:val="32"/>
        </w:rPr>
        <w:t xml:space="preserve"> (POLICE AND PRISON ACCOUNTABILITY PRACTICE GROUP)</w:t>
      </w:r>
    </w:p>
    <w:p w14:paraId="56D499B1" w14:textId="77777777" w:rsidR="005B151F" w:rsidRPr="001C40D9" w:rsidRDefault="005B151F" w:rsidP="004B537F">
      <w:pPr>
        <w:spacing w:after="0" w:line="240" w:lineRule="auto"/>
        <w:jc w:val="center"/>
        <w:rPr>
          <w:rFonts w:ascii="Calibri" w:eastAsia="Arial Unicode MS" w:hAnsi="Calibri" w:cs="Calibri"/>
          <w:b/>
          <w:sz w:val="32"/>
          <w:szCs w:val="32"/>
        </w:rPr>
      </w:pPr>
    </w:p>
    <w:tbl>
      <w:tblPr>
        <w:tblStyle w:val="GridTable5Dark-Accent51"/>
        <w:tblW w:w="8217" w:type="dxa"/>
        <w:tblInd w:w="400" w:type="dxa"/>
        <w:tblLook w:val="04A0" w:firstRow="1" w:lastRow="0" w:firstColumn="1" w:lastColumn="0" w:noHBand="0" w:noVBand="1"/>
      </w:tblPr>
      <w:tblGrid>
        <w:gridCol w:w="2830"/>
        <w:gridCol w:w="5387"/>
      </w:tblGrid>
      <w:tr w:rsidR="001C40D9" w:rsidRPr="001102F8" w14:paraId="235D05EF" w14:textId="77777777" w:rsidTr="00AD757D">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tcBorders>
            <w:shd w:val="clear" w:color="auto" w:fill="auto"/>
            <w:vAlign w:val="center"/>
          </w:tcPr>
          <w:p w14:paraId="1B67C736" w14:textId="77777777" w:rsidR="001C40D9" w:rsidRPr="00AD757D" w:rsidRDefault="001C40D9" w:rsidP="00693CD5">
            <w:pPr>
              <w:rPr>
                <w:rFonts w:ascii="Calibri" w:eastAsia="Calibri" w:hAnsi="Calibri" w:cs="Calibri"/>
                <w:color w:val="auto"/>
              </w:rPr>
            </w:pPr>
            <w:r w:rsidRPr="00AD757D">
              <w:rPr>
                <w:rFonts w:ascii="Calibri" w:eastAsia="Calibri" w:hAnsi="Calibri" w:cs="Calibri"/>
                <w:color w:val="auto"/>
              </w:rPr>
              <w:t>Position Title</w:t>
            </w:r>
          </w:p>
        </w:tc>
        <w:tc>
          <w:tcPr>
            <w:tcW w:w="5387" w:type="dxa"/>
            <w:tcBorders>
              <w:top w:val="single" w:sz="4" w:space="0" w:color="auto"/>
              <w:right w:val="single" w:sz="4" w:space="0" w:color="auto"/>
            </w:tcBorders>
            <w:shd w:val="clear" w:color="auto" w:fill="auto"/>
            <w:vAlign w:val="center"/>
          </w:tcPr>
          <w:p w14:paraId="77521783" w14:textId="0DC27601" w:rsidR="001C40D9" w:rsidRPr="00DC73C2" w:rsidRDefault="00D76353" w:rsidP="00693CD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auto"/>
              </w:rPr>
            </w:pPr>
            <w:r>
              <w:rPr>
                <w:rFonts w:ascii="Calibri" w:eastAsia="Calibri" w:hAnsi="Calibri" w:cs="Calibri"/>
                <w:b w:val="0"/>
                <w:bCs w:val="0"/>
                <w:color w:val="auto"/>
              </w:rPr>
              <w:t>Lawyer</w:t>
            </w:r>
            <w:r w:rsidR="00425573">
              <w:rPr>
                <w:rFonts w:ascii="Calibri" w:eastAsia="Calibri" w:hAnsi="Calibri" w:cs="Calibri"/>
                <w:b w:val="0"/>
                <w:bCs w:val="0"/>
                <w:color w:val="auto"/>
              </w:rPr>
              <w:t xml:space="preserve"> – Civil Law</w:t>
            </w:r>
          </w:p>
        </w:tc>
      </w:tr>
      <w:tr w:rsidR="001C40D9" w:rsidRPr="001102F8" w14:paraId="1BC750A7" w14:textId="77777777" w:rsidTr="00AD757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30" w:type="dxa"/>
            <w:tcBorders>
              <w:left w:val="single" w:sz="4" w:space="0" w:color="auto"/>
            </w:tcBorders>
            <w:shd w:val="clear" w:color="auto" w:fill="auto"/>
            <w:vAlign w:val="center"/>
          </w:tcPr>
          <w:p w14:paraId="42B979B7" w14:textId="77777777" w:rsidR="001C40D9" w:rsidRPr="001102F8" w:rsidRDefault="001C40D9" w:rsidP="00693CD5">
            <w:pPr>
              <w:rPr>
                <w:rFonts w:ascii="Calibri" w:eastAsia="Calibri" w:hAnsi="Calibri" w:cs="Calibri"/>
                <w:color w:val="000000"/>
              </w:rPr>
            </w:pPr>
            <w:r w:rsidRPr="001102F8">
              <w:rPr>
                <w:rFonts w:ascii="Calibri" w:eastAsia="Calibri" w:hAnsi="Calibri" w:cs="Calibri"/>
                <w:color w:val="000000"/>
              </w:rPr>
              <w:t>Salary</w:t>
            </w:r>
          </w:p>
        </w:tc>
        <w:tc>
          <w:tcPr>
            <w:tcW w:w="5387" w:type="dxa"/>
            <w:tcBorders>
              <w:right w:val="single" w:sz="4" w:space="0" w:color="auto"/>
            </w:tcBorders>
            <w:shd w:val="clear" w:color="auto" w:fill="auto"/>
            <w:vAlign w:val="center"/>
          </w:tcPr>
          <w:p w14:paraId="0C726632" w14:textId="3D0B1D29" w:rsidR="001C40D9" w:rsidRPr="00DC73C2" w:rsidRDefault="009E694A" w:rsidP="00693C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9E694A">
              <w:rPr>
                <w:rFonts w:ascii="Calibri" w:eastAsia="Calibri" w:hAnsi="Calibri" w:cs="Calibri"/>
                <w:color w:val="000000"/>
              </w:rPr>
              <w:t>CiLO 3.2-3.</w:t>
            </w:r>
            <w:r w:rsidR="00D76353">
              <w:rPr>
                <w:rFonts w:ascii="Calibri" w:eastAsia="Calibri" w:hAnsi="Calibri" w:cs="Calibri"/>
                <w:color w:val="000000"/>
              </w:rPr>
              <w:t>3</w:t>
            </w:r>
            <w:r w:rsidRPr="009E694A">
              <w:rPr>
                <w:rFonts w:ascii="Calibri" w:eastAsia="Calibri" w:hAnsi="Calibri" w:cs="Calibri"/>
                <w:color w:val="000000"/>
              </w:rPr>
              <w:t xml:space="preserve"> ($93,669</w:t>
            </w:r>
            <w:r>
              <w:rPr>
                <w:rFonts w:ascii="Calibri" w:eastAsia="Calibri" w:hAnsi="Calibri" w:cs="Calibri"/>
                <w:color w:val="000000"/>
              </w:rPr>
              <w:t xml:space="preserve"> – $</w:t>
            </w:r>
            <w:r w:rsidRPr="009E694A">
              <w:rPr>
                <w:rFonts w:ascii="Calibri" w:eastAsia="Calibri" w:hAnsi="Calibri" w:cs="Calibri"/>
                <w:color w:val="000000"/>
              </w:rPr>
              <w:t>9</w:t>
            </w:r>
            <w:r>
              <w:rPr>
                <w:rFonts w:ascii="Calibri" w:eastAsia="Calibri" w:hAnsi="Calibri" w:cs="Calibri"/>
                <w:color w:val="000000"/>
              </w:rPr>
              <w:t>7,031</w:t>
            </w:r>
            <w:r w:rsidRPr="009E694A">
              <w:rPr>
                <w:rFonts w:ascii="Calibri" w:eastAsia="Calibri" w:hAnsi="Calibri" w:cs="Calibri"/>
                <w:color w:val="000000"/>
              </w:rPr>
              <w:t>) depending on experience</w:t>
            </w:r>
          </w:p>
        </w:tc>
      </w:tr>
      <w:tr w:rsidR="001C40D9" w:rsidRPr="001102F8" w14:paraId="1BA0B7D5" w14:textId="77777777" w:rsidTr="00AD757D">
        <w:trPr>
          <w:trHeight w:val="170"/>
        </w:trPr>
        <w:tc>
          <w:tcPr>
            <w:cnfStyle w:val="001000000000" w:firstRow="0" w:lastRow="0" w:firstColumn="1" w:lastColumn="0" w:oddVBand="0" w:evenVBand="0" w:oddHBand="0" w:evenHBand="0" w:firstRowFirstColumn="0" w:firstRowLastColumn="0" w:lastRowFirstColumn="0" w:lastRowLastColumn="0"/>
            <w:tcW w:w="2830" w:type="dxa"/>
            <w:tcBorders>
              <w:left w:val="single" w:sz="4" w:space="0" w:color="auto"/>
            </w:tcBorders>
            <w:shd w:val="clear" w:color="auto" w:fill="auto"/>
            <w:vAlign w:val="center"/>
          </w:tcPr>
          <w:p w14:paraId="486DCAE5" w14:textId="57335BF5" w:rsidR="001C40D9" w:rsidRPr="001102F8" w:rsidRDefault="00AD757D" w:rsidP="00693CD5">
            <w:pPr>
              <w:rPr>
                <w:rFonts w:ascii="Calibri" w:eastAsia="Calibri" w:hAnsi="Calibri" w:cs="Calibri"/>
                <w:color w:val="000000"/>
              </w:rPr>
            </w:pPr>
            <w:r>
              <w:rPr>
                <w:rFonts w:ascii="Calibri" w:eastAsia="Calibri" w:hAnsi="Calibri" w:cs="Calibri"/>
                <w:color w:val="000000"/>
              </w:rPr>
              <w:t>FTE</w:t>
            </w:r>
          </w:p>
        </w:tc>
        <w:tc>
          <w:tcPr>
            <w:tcW w:w="5387" w:type="dxa"/>
            <w:tcBorders>
              <w:right w:val="single" w:sz="4" w:space="0" w:color="auto"/>
            </w:tcBorders>
            <w:shd w:val="clear" w:color="auto" w:fill="auto"/>
            <w:vAlign w:val="center"/>
          </w:tcPr>
          <w:p w14:paraId="370D7DD2" w14:textId="26C93917" w:rsidR="001C40D9" w:rsidRPr="00DC73C2" w:rsidRDefault="00DC73C2" w:rsidP="00693C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Fulltime</w:t>
            </w:r>
          </w:p>
        </w:tc>
      </w:tr>
      <w:tr w:rsidR="001C40D9" w:rsidRPr="001102F8" w14:paraId="2997E266" w14:textId="77777777" w:rsidTr="00AD757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30" w:type="dxa"/>
            <w:tcBorders>
              <w:left w:val="single" w:sz="4" w:space="0" w:color="auto"/>
            </w:tcBorders>
            <w:shd w:val="clear" w:color="auto" w:fill="auto"/>
            <w:vAlign w:val="center"/>
          </w:tcPr>
          <w:p w14:paraId="7FB93859" w14:textId="77777777" w:rsidR="001C40D9" w:rsidRPr="001102F8" w:rsidRDefault="001C40D9" w:rsidP="00693CD5">
            <w:pPr>
              <w:rPr>
                <w:rFonts w:ascii="Calibri" w:eastAsia="Calibri" w:hAnsi="Calibri" w:cs="Calibri"/>
                <w:color w:val="000000"/>
              </w:rPr>
            </w:pPr>
            <w:r w:rsidRPr="001102F8">
              <w:rPr>
                <w:rFonts w:ascii="Calibri" w:eastAsia="Calibri" w:hAnsi="Calibri" w:cs="Calibri"/>
                <w:color w:val="000000"/>
              </w:rPr>
              <w:t>Location</w:t>
            </w:r>
          </w:p>
        </w:tc>
        <w:tc>
          <w:tcPr>
            <w:tcW w:w="5387" w:type="dxa"/>
            <w:tcBorders>
              <w:right w:val="single" w:sz="4" w:space="0" w:color="auto"/>
            </w:tcBorders>
            <w:shd w:val="clear" w:color="auto" w:fill="auto"/>
            <w:vAlign w:val="center"/>
          </w:tcPr>
          <w:p w14:paraId="7FB3A397" w14:textId="1E013543" w:rsidR="001C40D9" w:rsidRPr="00DC73C2" w:rsidRDefault="009E694A" w:rsidP="00693C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Darwin</w:t>
            </w:r>
          </w:p>
        </w:tc>
      </w:tr>
      <w:tr w:rsidR="001C40D9" w:rsidRPr="001102F8" w14:paraId="44B6D1C4" w14:textId="77777777" w:rsidTr="00AD757D">
        <w:trPr>
          <w:trHeight w:val="170"/>
        </w:trPr>
        <w:tc>
          <w:tcPr>
            <w:cnfStyle w:val="001000000000" w:firstRow="0" w:lastRow="0" w:firstColumn="1" w:lastColumn="0" w:oddVBand="0" w:evenVBand="0" w:oddHBand="0" w:evenHBand="0" w:firstRowFirstColumn="0" w:firstRowLastColumn="0" w:lastRowFirstColumn="0" w:lastRowLastColumn="0"/>
            <w:tcW w:w="2830" w:type="dxa"/>
            <w:tcBorders>
              <w:left w:val="single" w:sz="4" w:space="0" w:color="auto"/>
            </w:tcBorders>
            <w:shd w:val="clear" w:color="auto" w:fill="auto"/>
            <w:vAlign w:val="center"/>
          </w:tcPr>
          <w:p w14:paraId="42D53759" w14:textId="77777777" w:rsidR="001C40D9" w:rsidRPr="001102F8" w:rsidRDefault="001C40D9" w:rsidP="00693CD5">
            <w:pPr>
              <w:rPr>
                <w:rFonts w:ascii="Calibri" w:eastAsia="Calibri" w:hAnsi="Calibri" w:cs="Calibri"/>
                <w:color w:val="000000"/>
              </w:rPr>
            </w:pPr>
            <w:r w:rsidRPr="001102F8">
              <w:rPr>
                <w:rFonts w:ascii="Calibri" w:eastAsia="Calibri" w:hAnsi="Calibri" w:cs="Calibri"/>
                <w:color w:val="000000"/>
              </w:rPr>
              <w:t>Commencement</w:t>
            </w:r>
          </w:p>
        </w:tc>
        <w:tc>
          <w:tcPr>
            <w:tcW w:w="5387" w:type="dxa"/>
            <w:tcBorders>
              <w:right w:val="single" w:sz="4" w:space="0" w:color="auto"/>
            </w:tcBorders>
            <w:shd w:val="clear" w:color="auto" w:fill="auto"/>
            <w:vAlign w:val="center"/>
          </w:tcPr>
          <w:p w14:paraId="08B93870" w14:textId="4800C0BA" w:rsidR="001C40D9" w:rsidRPr="00DC73C2" w:rsidRDefault="009E694A" w:rsidP="00693C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ASAP</w:t>
            </w:r>
          </w:p>
        </w:tc>
      </w:tr>
      <w:tr w:rsidR="001C40D9" w:rsidRPr="001102F8" w14:paraId="709429EE" w14:textId="77777777" w:rsidTr="00AD757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30" w:type="dxa"/>
            <w:tcBorders>
              <w:left w:val="single" w:sz="4" w:space="0" w:color="auto"/>
            </w:tcBorders>
            <w:shd w:val="clear" w:color="auto" w:fill="auto"/>
            <w:vAlign w:val="center"/>
          </w:tcPr>
          <w:p w14:paraId="349A2512" w14:textId="7535D4B4" w:rsidR="001C40D9" w:rsidRPr="001102F8" w:rsidRDefault="007F6908" w:rsidP="00693CD5">
            <w:pPr>
              <w:rPr>
                <w:rFonts w:ascii="Calibri" w:eastAsia="Calibri" w:hAnsi="Calibri" w:cs="Calibri"/>
                <w:color w:val="000000"/>
              </w:rPr>
            </w:pPr>
            <w:r>
              <w:rPr>
                <w:rFonts w:ascii="Calibri" w:eastAsia="Calibri" w:hAnsi="Calibri" w:cs="Calibri"/>
                <w:color w:val="000000"/>
              </w:rPr>
              <w:t>Positions</w:t>
            </w:r>
          </w:p>
        </w:tc>
        <w:tc>
          <w:tcPr>
            <w:tcW w:w="5387" w:type="dxa"/>
            <w:tcBorders>
              <w:right w:val="single" w:sz="4" w:space="0" w:color="auto"/>
            </w:tcBorders>
            <w:shd w:val="clear" w:color="auto" w:fill="auto"/>
            <w:vAlign w:val="center"/>
          </w:tcPr>
          <w:p w14:paraId="188CE75A" w14:textId="2D229953" w:rsidR="001C40D9" w:rsidRPr="00DC73C2" w:rsidRDefault="006377E8" w:rsidP="00693C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w:t>
            </w:r>
          </w:p>
        </w:tc>
      </w:tr>
      <w:tr w:rsidR="00AD757D" w:rsidRPr="001102F8" w14:paraId="57A3A605" w14:textId="77777777" w:rsidTr="00AA748B">
        <w:trPr>
          <w:trHeight w:val="170"/>
        </w:trPr>
        <w:tc>
          <w:tcPr>
            <w:cnfStyle w:val="001000000000" w:firstRow="0" w:lastRow="0" w:firstColumn="1" w:lastColumn="0" w:oddVBand="0" w:evenVBand="0" w:oddHBand="0" w:evenHBand="0" w:firstRowFirstColumn="0" w:firstRowLastColumn="0" w:lastRowFirstColumn="0" w:lastRowLastColumn="0"/>
            <w:tcW w:w="2830" w:type="dxa"/>
            <w:tcBorders>
              <w:left w:val="single" w:sz="4" w:space="0" w:color="auto"/>
            </w:tcBorders>
            <w:shd w:val="clear" w:color="auto" w:fill="auto"/>
            <w:vAlign w:val="center"/>
          </w:tcPr>
          <w:p w14:paraId="1418D7C8" w14:textId="3288D39E" w:rsidR="00AD757D" w:rsidRPr="001102F8" w:rsidRDefault="00AD757D" w:rsidP="00693CD5">
            <w:pPr>
              <w:rPr>
                <w:rFonts w:ascii="Calibri" w:eastAsia="Calibri" w:hAnsi="Calibri" w:cs="Calibri"/>
                <w:color w:val="000000"/>
              </w:rPr>
            </w:pPr>
            <w:r>
              <w:rPr>
                <w:rFonts w:ascii="Calibri" w:eastAsia="Calibri" w:hAnsi="Calibri" w:cs="Calibri"/>
                <w:color w:val="000000"/>
              </w:rPr>
              <w:t>Reports to</w:t>
            </w:r>
          </w:p>
        </w:tc>
        <w:tc>
          <w:tcPr>
            <w:tcW w:w="5387" w:type="dxa"/>
            <w:tcBorders>
              <w:right w:val="single" w:sz="4" w:space="0" w:color="auto"/>
            </w:tcBorders>
            <w:shd w:val="clear" w:color="auto" w:fill="auto"/>
            <w:vAlign w:val="center"/>
          </w:tcPr>
          <w:p w14:paraId="181ACFD4" w14:textId="7AD735F2" w:rsidR="00AD757D" w:rsidRPr="00DC73C2" w:rsidRDefault="00DC73C2" w:rsidP="00693C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Deputy Managing Lawyer</w:t>
            </w:r>
            <w:r w:rsidR="006377E8">
              <w:rPr>
                <w:rFonts w:ascii="Calibri" w:eastAsia="Calibri" w:hAnsi="Calibri" w:cs="Calibri"/>
                <w:color w:val="000000"/>
              </w:rPr>
              <w:t>, Managing Lawyer</w:t>
            </w:r>
          </w:p>
        </w:tc>
      </w:tr>
      <w:tr w:rsidR="00AA748B" w:rsidRPr="001102F8" w14:paraId="6C02F65B" w14:textId="77777777" w:rsidTr="00AD757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30" w:type="dxa"/>
            <w:tcBorders>
              <w:left w:val="single" w:sz="4" w:space="0" w:color="auto"/>
              <w:bottom w:val="single" w:sz="4" w:space="0" w:color="auto"/>
            </w:tcBorders>
            <w:shd w:val="clear" w:color="auto" w:fill="auto"/>
            <w:vAlign w:val="center"/>
          </w:tcPr>
          <w:p w14:paraId="30294B94" w14:textId="0DFFB45E" w:rsidR="00AA748B" w:rsidRDefault="00AA748B" w:rsidP="00693CD5">
            <w:pPr>
              <w:rPr>
                <w:rFonts w:ascii="Calibri" w:eastAsia="Calibri" w:hAnsi="Calibri" w:cs="Calibri"/>
                <w:color w:val="000000"/>
              </w:rPr>
            </w:pPr>
            <w:r>
              <w:rPr>
                <w:rFonts w:ascii="Calibri" w:eastAsia="Calibri" w:hAnsi="Calibri" w:cs="Calibri"/>
                <w:color w:val="000000"/>
              </w:rPr>
              <w:t>Applications close</w:t>
            </w:r>
          </w:p>
        </w:tc>
        <w:tc>
          <w:tcPr>
            <w:tcW w:w="5387" w:type="dxa"/>
            <w:tcBorders>
              <w:bottom w:val="single" w:sz="4" w:space="0" w:color="auto"/>
              <w:right w:val="single" w:sz="4" w:space="0" w:color="auto"/>
            </w:tcBorders>
            <w:shd w:val="clear" w:color="auto" w:fill="auto"/>
            <w:vAlign w:val="center"/>
          </w:tcPr>
          <w:p w14:paraId="3B4548B4" w14:textId="182625D5" w:rsidR="00AA748B" w:rsidRDefault="00AA748B" w:rsidP="00693C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11 June 2024</w:t>
            </w:r>
          </w:p>
        </w:tc>
      </w:tr>
    </w:tbl>
    <w:p w14:paraId="43BC3713" w14:textId="77777777" w:rsidR="001C40D9" w:rsidRPr="001102F8" w:rsidRDefault="001C40D9" w:rsidP="001C40D9">
      <w:pPr>
        <w:spacing w:after="0" w:line="240" w:lineRule="auto"/>
        <w:rPr>
          <w:rFonts w:ascii="Calibri" w:eastAsia="Calibri" w:hAnsi="Calibri" w:cs="Calibri"/>
        </w:rPr>
      </w:pPr>
      <w:bookmarkStart w:id="0" w:name="_Hlk138079088"/>
    </w:p>
    <w:p w14:paraId="4F1B5527" w14:textId="5B0C0776" w:rsidR="006E7966" w:rsidRPr="00C65245" w:rsidRDefault="006E7966" w:rsidP="006E7966">
      <w:pPr>
        <w:rPr>
          <w:rFonts w:eastAsia="Calibri" w:cstheme="minorHAnsi"/>
          <w:b/>
          <w:bCs/>
        </w:rPr>
      </w:pPr>
      <w:r w:rsidRPr="00C65245">
        <w:rPr>
          <w:rFonts w:eastAsia="Calibri" w:cstheme="minorHAnsi"/>
          <w:b/>
          <w:bCs/>
        </w:rPr>
        <w:t xml:space="preserve">About NAAJA: </w:t>
      </w:r>
    </w:p>
    <w:p w14:paraId="6BF0FB80" w14:textId="6C75E347" w:rsidR="006E7966" w:rsidRPr="00C65245" w:rsidRDefault="006E7966" w:rsidP="006E7966">
      <w:r w:rsidRPr="00C65245">
        <w:t>Be a part of one of Australia’s most dynamic, diverse, and challenging legal practices. NAAJA provides legal aid for Indigenous people in the Northern Territory, with offices in Darwin, Palmerston, Katherine, Tennant Creek, and Alice Springs.</w:t>
      </w:r>
    </w:p>
    <w:p w14:paraId="2B6FD14B" w14:textId="3DF4A8A2" w:rsidR="006E7966" w:rsidRPr="00C65245" w:rsidRDefault="006E7966" w:rsidP="006E7966">
      <w:r w:rsidRPr="00C65245">
        <w:t xml:space="preserve">We are a leading Australian legal service and have received both National and Northern Territory human rights awards for our work. We are committed to providing quality representation for our clients and bringing about long-term change in the justice system. Our staff are motivated, dedicated and do work </w:t>
      </w:r>
      <w:proofErr w:type="gramStart"/>
      <w:r w:rsidRPr="00C65245">
        <w:t>that matters</w:t>
      </w:r>
      <w:proofErr w:type="gramEnd"/>
      <w:r w:rsidRPr="00C65245">
        <w:t>.</w:t>
      </w:r>
    </w:p>
    <w:p w14:paraId="3640800D" w14:textId="77777777" w:rsidR="006E7966" w:rsidRPr="00C65245" w:rsidRDefault="006E7966" w:rsidP="006E7966">
      <w:pPr>
        <w:pStyle w:val="ListParagraph"/>
        <w:numPr>
          <w:ilvl w:val="0"/>
          <w:numId w:val="17"/>
        </w:numPr>
      </w:pPr>
      <w:r w:rsidRPr="00C65245">
        <w:t>Salary packaging options</w:t>
      </w:r>
    </w:p>
    <w:p w14:paraId="37A4543D" w14:textId="072AD5D0" w:rsidR="006E7966" w:rsidRPr="00C65245" w:rsidRDefault="006E7966" w:rsidP="006E7966">
      <w:pPr>
        <w:pStyle w:val="ListParagraph"/>
        <w:numPr>
          <w:ilvl w:val="0"/>
          <w:numId w:val="17"/>
        </w:numPr>
      </w:pPr>
      <w:r w:rsidRPr="00C65245">
        <w:t>6 weeks annual leave per year with leave loading</w:t>
      </w:r>
    </w:p>
    <w:p w14:paraId="7930219E" w14:textId="77777777" w:rsidR="006E7966" w:rsidRPr="00C65245" w:rsidRDefault="006E7966" w:rsidP="006E7966">
      <w:pPr>
        <w:pStyle w:val="ListParagraph"/>
        <w:numPr>
          <w:ilvl w:val="0"/>
          <w:numId w:val="17"/>
        </w:numPr>
      </w:pPr>
      <w:r w:rsidRPr="00C65245">
        <w:t>Annual airfare</w:t>
      </w:r>
    </w:p>
    <w:p w14:paraId="2E4889AA" w14:textId="23C6C34D" w:rsidR="006E7966" w:rsidRPr="006E7966" w:rsidRDefault="006E7966" w:rsidP="006E7966">
      <w:pPr>
        <w:rPr>
          <w:b/>
          <w:bCs/>
          <w:i/>
          <w:iCs/>
        </w:rPr>
      </w:pPr>
      <w:r w:rsidRPr="006E7966">
        <w:rPr>
          <w:b/>
          <w:bCs/>
          <w:i/>
          <w:iCs/>
        </w:rPr>
        <w:t>Position Overview:</w:t>
      </w:r>
      <w:r w:rsidRPr="006E7966">
        <w:rPr>
          <w:b/>
          <w:bCs/>
        </w:rPr>
        <w:t xml:space="preserve"> </w:t>
      </w:r>
    </w:p>
    <w:bookmarkEnd w:id="0" w:displacedByCustomXml="next"/>
    <w:sdt>
      <w:sdtPr>
        <w:rPr>
          <w:rFonts w:asciiTheme="minorHAnsi" w:hAnsiTheme="minorHAnsi" w:cs="Arial"/>
          <w:b/>
          <w:i/>
          <w:color w:val="FF0000"/>
          <w:sz w:val="22"/>
          <w:szCs w:val="22"/>
        </w:rPr>
        <w:id w:val="-804859078"/>
        <w:placeholder>
          <w:docPart w:val="B5759D89DAA84EC2AD8E4D4EF979A7B5"/>
        </w:placeholder>
        <w:docPartList>
          <w:docPartGallery w:val="Quick Parts"/>
        </w:docPartList>
      </w:sdtPr>
      <w:sdtEndPr>
        <w:rPr>
          <w:b w:val="0"/>
        </w:rPr>
      </w:sdtEndPr>
      <w:sdtContent>
        <w:p w14:paraId="0AB5CBAF" w14:textId="77777777" w:rsidR="00425573" w:rsidRPr="004C0ACF" w:rsidRDefault="00425573" w:rsidP="00425573">
          <w:pPr>
            <w:pStyle w:val="BlockText"/>
            <w:pBdr>
              <w:top w:val="none" w:sz="0" w:space="0" w:color="auto"/>
              <w:left w:val="none" w:sz="0" w:space="0" w:color="auto"/>
              <w:bottom w:val="none" w:sz="0" w:space="0" w:color="auto"/>
              <w:right w:val="none" w:sz="0" w:space="0" w:color="auto"/>
            </w:pBdr>
            <w:shd w:val="clear" w:color="auto" w:fill="auto"/>
            <w:tabs>
              <w:tab w:val="clear" w:pos="567"/>
            </w:tabs>
            <w:ind w:left="0" w:right="-51"/>
            <w:rPr>
              <w:rFonts w:asciiTheme="minorHAnsi" w:hAnsiTheme="minorHAnsi" w:cs="Arial"/>
              <w:i/>
              <w:color w:val="FF0000"/>
              <w:sz w:val="22"/>
              <w:szCs w:val="22"/>
            </w:rPr>
          </w:pPr>
          <w:r w:rsidRPr="004C0ACF">
            <w:rPr>
              <w:rFonts w:asciiTheme="minorHAnsi" w:hAnsiTheme="minorHAnsi" w:cs="Arial"/>
              <w:sz w:val="22"/>
              <w:szCs w:val="22"/>
            </w:rPr>
            <w:t xml:space="preserve">NAAJA’s civil law practice is an extremely busy and diverse one, with practice areas including police accountability, child protection, adult guardianship, consumer, discrimination, tenancy, social </w:t>
          </w:r>
          <w:proofErr w:type="gramStart"/>
          <w:r w:rsidRPr="004C0ACF">
            <w:rPr>
              <w:rFonts w:asciiTheme="minorHAnsi" w:hAnsiTheme="minorHAnsi" w:cs="Arial"/>
              <w:sz w:val="22"/>
              <w:szCs w:val="22"/>
            </w:rPr>
            <w:t>security</w:t>
          </w:r>
          <w:proofErr w:type="gramEnd"/>
          <w:r w:rsidRPr="004C0ACF">
            <w:rPr>
              <w:rFonts w:asciiTheme="minorHAnsi" w:hAnsiTheme="minorHAnsi" w:cs="Arial"/>
              <w:sz w:val="22"/>
              <w:szCs w:val="22"/>
            </w:rPr>
            <w:t xml:space="preserve"> and victims of crime assistance claims.</w:t>
          </w:r>
        </w:p>
      </w:sdtContent>
    </w:sdt>
    <w:p w14:paraId="7B53A5FA" w14:textId="77777777" w:rsidR="00425573" w:rsidRPr="004C0ACF" w:rsidRDefault="00425573" w:rsidP="00425573">
      <w:pPr>
        <w:pStyle w:val="BlockText"/>
        <w:pBdr>
          <w:top w:val="none" w:sz="0" w:space="0" w:color="auto"/>
          <w:left w:val="none" w:sz="0" w:space="0" w:color="auto"/>
          <w:bottom w:val="none" w:sz="0" w:space="0" w:color="auto"/>
          <w:right w:val="none" w:sz="0" w:space="0" w:color="auto"/>
        </w:pBdr>
        <w:shd w:val="clear" w:color="auto" w:fill="auto"/>
        <w:tabs>
          <w:tab w:val="clear" w:pos="567"/>
        </w:tabs>
        <w:ind w:left="0" w:right="-51"/>
        <w:rPr>
          <w:rFonts w:asciiTheme="minorHAnsi" w:hAnsiTheme="minorHAnsi" w:cs="Arial"/>
          <w:i/>
          <w:color w:val="FF0000"/>
          <w:sz w:val="22"/>
          <w:szCs w:val="22"/>
        </w:rPr>
      </w:pPr>
    </w:p>
    <w:p w14:paraId="1ECC6F48" w14:textId="77777777" w:rsidR="00425573" w:rsidRDefault="00425573" w:rsidP="00425573">
      <w:pPr>
        <w:pStyle w:val="BlockText"/>
        <w:pBdr>
          <w:top w:val="none" w:sz="0" w:space="0" w:color="auto"/>
          <w:left w:val="none" w:sz="0" w:space="0" w:color="auto"/>
          <w:bottom w:val="none" w:sz="0" w:space="0" w:color="auto"/>
          <w:right w:val="none" w:sz="0" w:space="0" w:color="auto"/>
        </w:pBdr>
        <w:shd w:val="clear" w:color="auto" w:fill="auto"/>
        <w:tabs>
          <w:tab w:val="clear" w:pos="567"/>
        </w:tabs>
        <w:ind w:left="0" w:right="-51"/>
        <w:rPr>
          <w:rFonts w:asciiTheme="minorHAnsi" w:hAnsiTheme="minorHAnsi" w:cs="Arial"/>
          <w:sz w:val="22"/>
          <w:szCs w:val="22"/>
        </w:rPr>
      </w:pPr>
      <w:r w:rsidRPr="004C0ACF">
        <w:rPr>
          <w:rFonts w:asciiTheme="minorHAnsi" w:hAnsiTheme="minorHAnsi" w:cs="Arial"/>
          <w:sz w:val="22"/>
          <w:szCs w:val="22"/>
        </w:rPr>
        <w:t xml:space="preserve">The work requires high levels of motivation, </w:t>
      </w:r>
      <w:proofErr w:type="gramStart"/>
      <w:r w:rsidRPr="004C0ACF">
        <w:rPr>
          <w:rFonts w:asciiTheme="minorHAnsi" w:hAnsiTheme="minorHAnsi" w:cs="Arial"/>
          <w:sz w:val="22"/>
          <w:szCs w:val="22"/>
        </w:rPr>
        <w:t>energy</w:t>
      </w:r>
      <w:proofErr w:type="gramEnd"/>
      <w:r w:rsidRPr="004C0ACF">
        <w:rPr>
          <w:rFonts w:asciiTheme="minorHAnsi" w:hAnsiTheme="minorHAnsi" w:cs="Arial"/>
          <w:sz w:val="22"/>
          <w:szCs w:val="22"/>
        </w:rPr>
        <w:t xml:space="preserve"> and a commitment to professional excellence. </w:t>
      </w:r>
    </w:p>
    <w:p w14:paraId="2AF7BB04" w14:textId="602619F9" w:rsidR="00425573" w:rsidRPr="004C0ACF" w:rsidRDefault="00425573" w:rsidP="00425573">
      <w:pPr>
        <w:pStyle w:val="BlockText"/>
        <w:pBdr>
          <w:top w:val="none" w:sz="0" w:space="0" w:color="auto"/>
          <w:left w:val="none" w:sz="0" w:space="0" w:color="auto"/>
          <w:bottom w:val="none" w:sz="0" w:space="0" w:color="auto"/>
          <w:right w:val="none" w:sz="0" w:space="0" w:color="auto"/>
        </w:pBdr>
        <w:shd w:val="clear" w:color="auto" w:fill="auto"/>
        <w:tabs>
          <w:tab w:val="clear" w:pos="567"/>
        </w:tabs>
        <w:ind w:left="0" w:right="-51"/>
        <w:rPr>
          <w:rFonts w:asciiTheme="minorHAnsi" w:hAnsiTheme="minorHAnsi" w:cs="Arial"/>
          <w:sz w:val="22"/>
          <w:szCs w:val="22"/>
        </w:rPr>
      </w:pPr>
      <w:r w:rsidRPr="004C0ACF">
        <w:rPr>
          <w:rFonts w:asciiTheme="minorHAnsi" w:hAnsiTheme="minorHAnsi" w:cs="Arial"/>
          <w:sz w:val="22"/>
          <w:szCs w:val="22"/>
        </w:rPr>
        <w:t xml:space="preserve"> </w:t>
      </w:r>
    </w:p>
    <w:p w14:paraId="7C0C0016" w14:textId="736C405A" w:rsidR="00425573" w:rsidRDefault="00425573" w:rsidP="00425573">
      <w:pPr>
        <w:pStyle w:val="BlockText"/>
        <w:pBdr>
          <w:top w:val="none" w:sz="0" w:space="0" w:color="auto"/>
          <w:left w:val="none" w:sz="0" w:space="0" w:color="auto"/>
          <w:bottom w:val="none" w:sz="0" w:space="0" w:color="auto"/>
          <w:right w:val="none" w:sz="0" w:space="0" w:color="auto"/>
        </w:pBdr>
        <w:shd w:val="clear" w:color="auto" w:fill="auto"/>
        <w:tabs>
          <w:tab w:val="clear" w:pos="567"/>
        </w:tabs>
        <w:ind w:left="0" w:right="-51"/>
        <w:rPr>
          <w:rFonts w:asciiTheme="minorHAnsi" w:hAnsiTheme="minorHAnsi" w:cs="Arial"/>
          <w:sz w:val="22"/>
          <w:szCs w:val="22"/>
        </w:rPr>
      </w:pPr>
      <w:r w:rsidRPr="004C0ACF">
        <w:rPr>
          <w:rFonts w:asciiTheme="minorHAnsi" w:hAnsiTheme="minorHAnsi" w:cs="Arial"/>
          <w:sz w:val="22"/>
          <w:szCs w:val="22"/>
        </w:rPr>
        <w:t>Aboriginal and Torres Strait Islander people are encouraged to apply.</w:t>
      </w:r>
    </w:p>
    <w:p w14:paraId="2DF8CF5B" w14:textId="77777777" w:rsidR="00425573" w:rsidRDefault="00425573" w:rsidP="00425573">
      <w:pPr>
        <w:pStyle w:val="BlockText"/>
        <w:pBdr>
          <w:top w:val="none" w:sz="0" w:space="0" w:color="auto"/>
          <w:left w:val="none" w:sz="0" w:space="0" w:color="auto"/>
          <w:bottom w:val="none" w:sz="0" w:space="0" w:color="auto"/>
          <w:right w:val="none" w:sz="0" w:space="0" w:color="auto"/>
        </w:pBdr>
        <w:shd w:val="clear" w:color="auto" w:fill="auto"/>
        <w:tabs>
          <w:tab w:val="clear" w:pos="567"/>
        </w:tabs>
        <w:ind w:left="0" w:right="-51"/>
        <w:rPr>
          <w:rFonts w:asciiTheme="minorHAnsi" w:hAnsiTheme="minorHAnsi" w:cs="Arial"/>
          <w:sz w:val="22"/>
          <w:szCs w:val="22"/>
        </w:rPr>
      </w:pPr>
    </w:p>
    <w:p w14:paraId="26B4F584" w14:textId="77777777" w:rsidR="00425573" w:rsidRDefault="00425573" w:rsidP="00425573">
      <w:pPr>
        <w:spacing w:after="0" w:line="240" w:lineRule="auto"/>
        <w:rPr>
          <w:rFonts w:cs="Arial"/>
          <w:b/>
        </w:rPr>
      </w:pPr>
      <w:r w:rsidRPr="004C0ACF">
        <w:rPr>
          <w:rFonts w:cs="Arial"/>
          <w:b/>
        </w:rPr>
        <w:t>DUTIES</w:t>
      </w:r>
    </w:p>
    <w:p w14:paraId="02C000A7" w14:textId="77777777" w:rsidR="00CC2D4B" w:rsidRPr="004C0ACF" w:rsidRDefault="00CC2D4B" w:rsidP="00425573">
      <w:pPr>
        <w:spacing w:after="0" w:line="240" w:lineRule="auto"/>
        <w:rPr>
          <w:rFonts w:cs="Arial"/>
          <w:b/>
        </w:rPr>
      </w:pPr>
    </w:p>
    <w:p w14:paraId="55B84975" w14:textId="154BA9A2" w:rsidR="00CC2D4B" w:rsidRPr="0002240A" w:rsidRDefault="00CC2D4B" w:rsidP="00CC2D4B">
      <w:pPr>
        <w:pStyle w:val="BodyText"/>
        <w:numPr>
          <w:ilvl w:val="0"/>
          <w:numId w:val="25"/>
        </w:numPr>
        <w:tabs>
          <w:tab w:val="left" w:pos="426"/>
        </w:tabs>
        <w:spacing w:after="0" w:line="240" w:lineRule="auto"/>
        <w:ind w:left="567" w:hanging="567"/>
        <w:jc w:val="both"/>
        <w:rPr>
          <w:rFonts w:cs="Arial"/>
        </w:rPr>
      </w:pPr>
      <w:r w:rsidRPr="0002240A">
        <w:rPr>
          <w:rFonts w:cs="Arial"/>
        </w:rPr>
        <w:t xml:space="preserve">Undertake litigation and other casework in civil law in accordance with NAAJA’s priorities and guidelines as directed by the Managing </w:t>
      </w:r>
      <w:r w:rsidR="009E694A">
        <w:rPr>
          <w:rFonts w:cs="Arial"/>
        </w:rPr>
        <w:t>Lawyer</w:t>
      </w:r>
      <w:r>
        <w:rPr>
          <w:rFonts w:cs="Arial"/>
        </w:rPr>
        <w:t xml:space="preserve"> and Deputy Managing </w:t>
      </w:r>
      <w:r w:rsidR="009E694A">
        <w:rPr>
          <w:rFonts w:cs="Arial"/>
        </w:rPr>
        <w:t>Lawyers</w:t>
      </w:r>
      <w:r w:rsidRPr="0002240A">
        <w:rPr>
          <w:rFonts w:cs="Arial"/>
        </w:rPr>
        <w:t>.</w:t>
      </w:r>
    </w:p>
    <w:p w14:paraId="19E6F85B" w14:textId="77777777" w:rsidR="00CC2D4B" w:rsidRDefault="00CC2D4B" w:rsidP="00CC2D4B">
      <w:pPr>
        <w:pStyle w:val="ListParagraph"/>
        <w:numPr>
          <w:ilvl w:val="0"/>
          <w:numId w:val="25"/>
        </w:numPr>
        <w:spacing w:after="0" w:line="240" w:lineRule="auto"/>
        <w:ind w:left="567" w:hanging="567"/>
        <w:contextualSpacing w:val="0"/>
        <w:jc w:val="both"/>
        <w:rPr>
          <w:rFonts w:cs="Arial"/>
        </w:rPr>
      </w:pPr>
      <w:r w:rsidRPr="0002240A">
        <w:rPr>
          <w:rFonts w:cs="Arial"/>
        </w:rPr>
        <w:t>Provide general advice to NAAJA clients on civil law issues. This includes conducting advice clinics in urban and remote areas.</w:t>
      </w:r>
    </w:p>
    <w:p w14:paraId="4CD26F48" w14:textId="77777777" w:rsidR="00CC2D4B" w:rsidRDefault="00CC2D4B" w:rsidP="00CC2D4B">
      <w:pPr>
        <w:numPr>
          <w:ilvl w:val="0"/>
          <w:numId w:val="25"/>
        </w:numPr>
        <w:spacing w:after="0" w:line="240" w:lineRule="auto"/>
        <w:ind w:left="567" w:hanging="567"/>
        <w:jc w:val="both"/>
        <w:rPr>
          <w:rFonts w:cs="Arial"/>
        </w:rPr>
      </w:pPr>
      <w:r>
        <w:rPr>
          <w:rFonts w:cs="Arial"/>
        </w:rPr>
        <w:t>Availability to travel to remote communities and stay overnight for up to 4 nights, to attend and conduct remote civil advice clinics as rostered.</w:t>
      </w:r>
    </w:p>
    <w:p w14:paraId="232984A7" w14:textId="77777777" w:rsidR="009E694A" w:rsidRDefault="009E694A" w:rsidP="009E694A">
      <w:pPr>
        <w:spacing w:after="0" w:line="240" w:lineRule="auto"/>
        <w:jc w:val="both"/>
        <w:rPr>
          <w:rFonts w:cs="Arial"/>
        </w:rPr>
      </w:pPr>
    </w:p>
    <w:p w14:paraId="4F4D14AA" w14:textId="77777777" w:rsidR="009E694A" w:rsidRDefault="009E694A" w:rsidP="009E694A">
      <w:pPr>
        <w:spacing w:after="0" w:line="240" w:lineRule="auto"/>
        <w:jc w:val="both"/>
        <w:rPr>
          <w:rFonts w:cs="Arial"/>
        </w:rPr>
      </w:pPr>
    </w:p>
    <w:p w14:paraId="4142C7E4" w14:textId="77777777" w:rsidR="009E694A" w:rsidRDefault="009E694A" w:rsidP="009E694A">
      <w:pPr>
        <w:spacing w:after="0" w:line="240" w:lineRule="auto"/>
        <w:jc w:val="both"/>
        <w:rPr>
          <w:rFonts w:cs="Arial"/>
        </w:rPr>
      </w:pPr>
    </w:p>
    <w:p w14:paraId="77A53661" w14:textId="77777777" w:rsidR="009E694A" w:rsidRDefault="009E694A" w:rsidP="009E694A">
      <w:pPr>
        <w:spacing w:after="0" w:line="240" w:lineRule="auto"/>
        <w:jc w:val="both"/>
        <w:rPr>
          <w:rFonts w:cs="Arial"/>
        </w:rPr>
      </w:pPr>
    </w:p>
    <w:p w14:paraId="3BB9C670" w14:textId="77777777" w:rsidR="009E694A" w:rsidRDefault="009E694A" w:rsidP="009E694A">
      <w:pPr>
        <w:spacing w:after="0" w:line="240" w:lineRule="auto"/>
        <w:jc w:val="both"/>
        <w:rPr>
          <w:rFonts w:cs="Arial"/>
        </w:rPr>
      </w:pPr>
    </w:p>
    <w:p w14:paraId="7530036C" w14:textId="33A6AD10" w:rsidR="00CC2D4B" w:rsidRPr="009E694A" w:rsidRDefault="00CC2D4B" w:rsidP="009E694A">
      <w:pPr>
        <w:numPr>
          <w:ilvl w:val="0"/>
          <w:numId w:val="25"/>
        </w:numPr>
        <w:spacing w:after="0" w:line="240" w:lineRule="auto"/>
        <w:ind w:left="567" w:hanging="567"/>
        <w:jc w:val="both"/>
        <w:rPr>
          <w:rFonts w:cs="Arial"/>
        </w:rPr>
      </w:pPr>
      <w:r w:rsidRPr="0002240A">
        <w:rPr>
          <w:rFonts w:cs="Arial"/>
        </w:rPr>
        <w:t>Identify policy/law reform issues of relevance to Aboriginal and Torres Strait Islander people in the Northern Territory.</w:t>
      </w:r>
    </w:p>
    <w:p w14:paraId="769F9E58" w14:textId="2DCA15FE" w:rsidR="00CC2D4B" w:rsidRPr="0002240A" w:rsidRDefault="00CC2D4B" w:rsidP="00CC2D4B">
      <w:pPr>
        <w:numPr>
          <w:ilvl w:val="0"/>
          <w:numId w:val="25"/>
        </w:numPr>
        <w:spacing w:after="0" w:line="240" w:lineRule="auto"/>
        <w:ind w:left="567" w:hanging="567"/>
        <w:jc w:val="both"/>
        <w:rPr>
          <w:rFonts w:cs="Arial"/>
        </w:rPr>
      </w:pPr>
      <w:r w:rsidRPr="0002240A">
        <w:rPr>
          <w:rFonts w:cs="Arial"/>
        </w:rPr>
        <w:t>Liaise with other NAAJA staff, government officers and community-based organisations as required.</w:t>
      </w:r>
    </w:p>
    <w:p w14:paraId="648A8E4D" w14:textId="77777777" w:rsidR="00CC2D4B" w:rsidRPr="0002240A" w:rsidRDefault="00CC2D4B" w:rsidP="00CC2D4B">
      <w:pPr>
        <w:numPr>
          <w:ilvl w:val="0"/>
          <w:numId w:val="25"/>
        </w:numPr>
        <w:spacing w:after="0" w:line="240" w:lineRule="auto"/>
        <w:ind w:left="567" w:hanging="567"/>
        <w:jc w:val="both"/>
        <w:rPr>
          <w:rFonts w:cs="Arial"/>
        </w:rPr>
      </w:pPr>
      <w:r w:rsidRPr="0002240A">
        <w:rPr>
          <w:rFonts w:cs="Arial"/>
        </w:rPr>
        <w:t>Attend team and staff meetings as required.</w:t>
      </w:r>
    </w:p>
    <w:p w14:paraId="32821563" w14:textId="77777777" w:rsidR="00CC2D4B" w:rsidRPr="0002240A" w:rsidRDefault="00CC2D4B" w:rsidP="00CC2D4B">
      <w:pPr>
        <w:numPr>
          <w:ilvl w:val="0"/>
          <w:numId w:val="25"/>
        </w:numPr>
        <w:spacing w:after="0" w:line="240" w:lineRule="auto"/>
        <w:ind w:left="567" w:hanging="567"/>
        <w:jc w:val="both"/>
        <w:rPr>
          <w:rFonts w:cs="Arial"/>
        </w:rPr>
      </w:pPr>
      <w:r w:rsidRPr="0002240A">
        <w:rPr>
          <w:rFonts w:cs="Arial"/>
        </w:rPr>
        <w:t>Provide reports about casework and other operations undertaken as required.</w:t>
      </w:r>
    </w:p>
    <w:p w14:paraId="437B42A4" w14:textId="77777777" w:rsidR="00CC2D4B" w:rsidRPr="0002240A" w:rsidRDefault="00CC2D4B" w:rsidP="00CC2D4B">
      <w:pPr>
        <w:numPr>
          <w:ilvl w:val="0"/>
          <w:numId w:val="25"/>
        </w:numPr>
        <w:spacing w:after="0" w:line="240" w:lineRule="auto"/>
        <w:ind w:left="567" w:hanging="567"/>
        <w:jc w:val="both"/>
        <w:rPr>
          <w:rFonts w:cs="Arial"/>
        </w:rPr>
      </w:pPr>
      <w:r w:rsidRPr="0002240A">
        <w:rPr>
          <w:rFonts w:cs="Arial"/>
        </w:rPr>
        <w:t>Refer NAAJA clients to other agencies for assistance where appropriate.</w:t>
      </w:r>
    </w:p>
    <w:p w14:paraId="6AB878F3" w14:textId="77777777" w:rsidR="00CC2D4B" w:rsidRPr="0002240A" w:rsidRDefault="00CC2D4B" w:rsidP="00CC2D4B">
      <w:pPr>
        <w:numPr>
          <w:ilvl w:val="0"/>
          <w:numId w:val="25"/>
        </w:numPr>
        <w:spacing w:after="0" w:line="240" w:lineRule="auto"/>
        <w:ind w:left="567" w:hanging="567"/>
        <w:jc w:val="both"/>
        <w:rPr>
          <w:rFonts w:cs="Arial"/>
        </w:rPr>
      </w:pPr>
      <w:r w:rsidRPr="0002240A">
        <w:rPr>
          <w:rFonts w:cs="Arial"/>
        </w:rPr>
        <w:t>Work co-operatively with civil law team including secretarial and client service staff.</w:t>
      </w:r>
    </w:p>
    <w:p w14:paraId="4204E748" w14:textId="77777777" w:rsidR="00CC2D4B" w:rsidRPr="0002240A" w:rsidRDefault="00CC2D4B" w:rsidP="00CC2D4B">
      <w:pPr>
        <w:pStyle w:val="ListParagraph"/>
        <w:numPr>
          <w:ilvl w:val="0"/>
          <w:numId w:val="25"/>
        </w:numPr>
        <w:spacing w:after="0" w:line="240" w:lineRule="auto"/>
        <w:ind w:left="567" w:hanging="567"/>
        <w:contextualSpacing w:val="0"/>
        <w:jc w:val="both"/>
        <w:rPr>
          <w:rFonts w:cs="Arial"/>
        </w:rPr>
      </w:pPr>
      <w:r w:rsidRPr="0002240A">
        <w:rPr>
          <w:rFonts w:cs="Arial"/>
        </w:rPr>
        <w:t>Other duties as required.</w:t>
      </w:r>
    </w:p>
    <w:p w14:paraId="17F46F50" w14:textId="77777777" w:rsidR="00425573" w:rsidRDefault="00425573" w:rsidP="00425573">
      <w:pPr>
        <w:pStyle w:val="BlockText"/>
        <w:pBdr>
          <w:top w:val="none" w:sz="0" w:space="0" w:color="auto"/>
          <w:left w:val="none" w:sz="0" w:space="0" w:color="auto"/>
          <w:bottom w:val="none" w:sz="0" w:space="0" w:color="auto"/>
          <w:right w:val="none" w:sz="0" w:space="0" w:color="auto"/>
        </w:pBdr>
        <w:shd w:val="clear" w:color="auto" w:fill="auto"/>
        <w:tabs>
          <w:tab w:val="clear" w:pos="567"/>
        </w:tabs>
        <w:ind w:left="0" w:right="-51"/>
        <w:rPr>
          <w:rFonts w:asciiTheme="minorHAnsi" w:hAnsiTheme="minorHAnsi" w:cs="Arial"/>
          <w:sz w:val="22"/>
          <w:szCs w:val="22"/>
        </w:rPr>
      </w:pPr>
    </w:p>
    <w:p w14:paraId="52E447D5" w14:textId="77CB18A3" w:rsidR="006E7966" w:rsidRPr="0016584E" w:rsidRDefault="006E7966" w:rsidP="006E7966">
      <w:pPr>
        <w:rPr>
          <w:b/>
          <w:bCs/>
        </w:rPr>
      </w:pPr>
      <w:r w:rsidRPr="0016584E">
        <w:rPr>
          <w:b/>
          <w:bCs/>
        </w:rPr>
        <w:t>Key Selection Criteria:</w:t>
      </w:r>
    </w:p>
    <w:p w14:paraId="0549353D" w14:textId="77777777" w:rsidR="00CC2D4B" w:rsidRPr="0002240A" w:rsidRDefault="00CC2D4B" w:rsidP="00CC2D4B">
      <w:pPr>
        <w:numPr>
          <w:ilvl w:val="0"/>
          <w:numId w:val="26"/>
        </w:numPr>
        <w:spacing w:after="0" w:line="240" w:lineRule="auto"/>
        <w:ind w:left="567" w:hanging="567"/>
        <w:jc w:val="both"/>
        <w:rPr>
          <w:rFonts w:cs="Arial"/>
        </w:rPr>
      </w:pPr>
      <w:r w:rsidRPr="0002240A">
        <w:rPr>
          <w:rFonts w:cs="Arial"/>
        </w:rPr>
        <w:t>Eligibility for Admission as a solicitor of the Supreme Court of the Northern Territory and the High Court of Australia.</w:t>
      </w:r>
    </w:p>
    <w:p w14:paraId="648C0800" w14:textId="77777777" w:rsidR="00CC2D4B" w:rsidRPr="0002240A" w:rsidRDefault="00CC2D4B" w:rsidP="00CC2D4B">
      <w:pPr>
        <w:numPr>
          <w:ilvl w:val="0"/>
          <w:numId w:val="26"/>
        </w:numPr>
        <w:spacing w:after="0" w:line="240" w:lineRule="auto"/>
        <w:ind w:left="567" w:hanging="567"/>
        <w:jc w:val="both"/>
        <w:rPr>
          <w:rFonts w:cs="Arial"/>
        </w:rPr>
      </w:pPr>
      <w:r w:rsidRPr="0002240A">
        <w:rPr>
          <w:rFonts w:cs="Arial"/>
        </w:rPr>
        <w:t>Demonstrated interest and experience in civil law</w:t>
      </w:r>
      <w:r>
        <w:rPr>
          <w:rFonts w:cs="Arial"/>
        </w:rPr>
        <w:t>.</w:t>
      </w:r>
    </w:p>
    <w:p w14:paraId="6B1BD398" w14:textId="77777777" w:rsidR="00CC2D4B" w:rsidRPr="0002240A" w:rsidRDefault="00CC2D4B" w:rsidP="00CC2D4B">
      <w:pPr>
        <w:numPr>
          <w:ilvl w:val="0"/>
          <w:numId w:val="26"/>
        </w:numPr>
        <w:spacing w:after="0" w:line="240" w:lineRule="auto"/>
        <w:ind w:left="567" w:hanging="567"/>
        <w:jc w:val="both"/>
        <w:rPr>
          <w:rFonts w:cs="Arial"/>
        </w:rPr>
      </w:pPr>
      <w:r w:rsidRPr="0002240A">
        <w:rPr>
          <w:rFonts w:cs="Arial"/>
        </w:rPr>
        <w:t>Ability to undertake civil litigation and casework and provide civil law advice with limited supervision.</w:t>
      </w:r>
    </w:p>
    <w:p w14:paraId="25916821" w14:textId="77777777" w:rsidR="00CC2D4B" w:rsidRPr="0002240A" w:rsidRDefault="00CC2D4B" w:rsidP="00CC2D4B">
      <w:pPr>
        <w:pStyle w:val="BodyText"/>
        <w:numPr>
          <w:ilvl w:val="0"/>
          <w:numId w:val="26"/>
        </w:numPr>
        <w:spacing w:after="0" w:line="240" w:lineRule="auto"/>
        <w:ind w:left="567" w:hanging="567"/>
        <w:jc w:val="both"/>
        <w:rPr>
          <w:rFonts w:cs="Arial"/>
        </w:rPr>
      </w:pPr>
      <w:r w:rsidRPr="0002240A">
        <w:rPr>
          <w:rFonts w:cs="Arial"/>
        </w:rPr>
        <w:t>Preparedness to undertake overnight travel to, and to work in, all NAAJA Offices and remote Aboriginal communities.</w:t>
      </w:r>
    </w:p>
    <w:p w14:paraId="565481D8" w14:textId="77777777" w:rsidR="00CC2D4B" w:rsidRPr="0002240A" w:rsidRDefault="00CC2D4B" w:rsidP="00CC2D4B">
      <w:pPr>
        <w:numPr>
          <w:ilvl w:val="0"/>
          <w:numId w:val="26"/>
        </w:numPr>
        <w:spacing w:after="0" w:line="240" w:lineRule="auto"/>
        <w:ind w:left="567" w:hanging="567"/>
        <w:jc w:val="both"/>
        <w:rPr>
          <w:rFonts w:cs="Arial"/>
        </w:rPr>
      </w:pPr>
      <w:r w:rsidRPr="0002240A">
        <w:rPr>
          <w:rFonts w:cs="Arial"/>
        </w:rPr>
        <w:t>Ability to identify policy/law reform issues of relevance to Aboriginal and Torres Strait Islander people in the Northern Territory, including an awareness of current issues facing Aboriginal and Torres Strait Islander people and understanding of their aspirations.</w:t>
      </w:r>
    </w:p>
    <w:p w14:paraId="03061CBB" w14:textId="77777777" w:rsidR="00CC2D4B" w:rsidRPr="0002240A" w:rsidRDefault="00CC2D4B" w:rsidP="00CC2D4B">
      <w:pPr>
        <w:numPr>
          <w:ilvl w:val="0"/>
          <w:numId w:val="26"/>
        </w:numPr>
        <w:spacing w:after="0" w:line="240" w:lineRule="auto"/>
        <w:ind w:left="567" w:hanging="567"/>
        <w:jc w:val="both"/>
        <w:rPr>
          <w:rFonts w:cs="Arial"/>
        </w:rPr>
      </w:pPr>
      <w:r w:rsidRPr="0002240A">
        <w:rPr>
          <w:rFonts w:cs="Arial"/>
        </w:rPr>
        <w:t xml:space="preserve">Excellent interpersonal, </w:t>
      </w:r>
      <w:proofErr w:type="gramStart"/>
      <w:r w:rsidRPr="0002240A">
        <w:rPr>
          <w:rFonts w:cs="Arial"/>
        </w:rPr>
        <w:t>oral</w:t>
      </w:r>
      <w:proofErr w:type="gramEnd"/>
      <w:r w:rsidRPr="0002240A">
        <w:rPr>
          <w:rFonts w:cs="Arial"/>
        </w:rPr>
        <w:t xml:space="preserve"> and written communication skills including effective cross-cultural communication skills, and willingness to work with cultural and language interpreters.</w:t>
      </w:r>
    </w:p>
    <w:p w14:paraId="1C88DC92" w14:textId="5F89E865" w:rsidR="00CC2D4B" w:rsidRPr="0002240A" w:rsidRDefault="00CC2D4B" w:rsidP="00CC2D4B">
      <w:pPr>
        <w:numPr>
          <w:ilvl w:val="0"/>
          <w:numId w:val="26"/>
        </w:numPr>
        <w:spacing w:after="0" w:line="240" w:lineRule="auto"/>
        <w:ind w:left="567" w:hanging="567"/>
        <w:jc w:val="both"/>
        <w:rPr>
          <w:rFonts w:cs="Arial"/>
        </w:rPr>
      </w:pPr>
      <w:r w:rsidRPr="0002240A">
        <w:rPr>
          <w:rFonts w:cs="Arial"/>
        </w:rPr>
        <w:t xml:space="preserve">Ability to work constructively with a diverse team of legal and </w:t>
      </w:r>
      <w:r w:rsidR="009E694A" w:rsidRPr="0002240A">
        <w:rPr>
          <w:rFonts w:cs="Arial"/>
        </w:rPr>
        <w:t>non-legal</w:t>
      </w:r>
      <w:r w:rsidRPr="0002240A">
        <w:rPr>
          <w:rFonts w:cs="Arial"/>
        </w:rPr>
        <w:t xml:space="preserve"> staff to achieve NAAJA’s goals.</w:t>
      </w:r>
    </w:p>
    <w:p w14:paraId="49828E14" w14:textId="77777777" w:rsidR="00CC2D4B" w:rsidRPr="0002240A" w:rsidRDefault="00CC2D4B" w:rsidP="00CC2D4B">
      <w:pPr>
        <w:numPr>
          <w:ilvl w:val="0"/>
          <w:numId w:val="26"/>
        </w:numPr>
        <w:spacing w:after="0" w:line="240" w:lineRule="auto"/>
        <w:ind w:left="567" w:hanging="567"/>
        <w:jc w:val="both"/>
        <w:rPr>
          <w:rFonts w:cs="Arial"/>
        </w:rPr>
      </w:pPr>
      <w:r w:rsidRPr="0002240A">
        <w:rPr>
          <w:rFonts w:cs="Arial"/>
        </w:rPr>
        <w:t>Ability to meet deadlines.</w:t>
      </w:r>
    </w:p>
    <w:p w14:paraId="30917939" w14:textId="77777777" w:rsidR="00CC2D4B" w:rsidRPr="0002240A" w:rsidRDefault="00CC2D4B" w:rsidP="00CC2D4B">
      <w:pPr>
        <w:numPr>
          <w:ilvl w:val="0"/>
          <w:numId w:val="26"/>
        </w:numPr>
        <w:spacing w:after="0" w:line="240" w:lineRule="auto"/>
        <w:ind w:left="567" w:hanging="567"/>
        <w:jc w:val="both"/>
        <w:rPr>
          <w:rFonts w:cs="Arial"/>
        </w:rPr>
      </w:pPr>
      <w:r w:rsidRPr="0002240A">
        <w:rPr>
          <w:rFonts w:cs="Arial"/>
        </w:rPr>
        <w:t>Ability to obtain a “Working with Children Clearance” (Ochre Card) upon commencement.</w:t>
      </w:r>
    </w:p>
    <w:p w14:paraId="57E43F05" w14:textId="77777777" w:rsidR="00CC2D4B" w:rsidRPr="0002240A" w:rsidRDefault="00CC2D4B" w:rsidP="00CC2D4B">
      <w:pPr>
        <w:pStyle w:val="ListParagraph"/>
        <w:numPr>
          <w:ilvl w:val="0"/>
          <w:numId w:val="26"/>
        </w:numPr>
        <w:spacing w:after="0" w:line="240" w:lineRule="auto"/>
        <w:ind w:left="567" w:hanging="567"/>
        <w:contextualSpacing w:val="0"/>
        <w:jc w:val="both"/>
        <w:rPr>
          <w:rFonts w:cs="Arial"/>
        </w:rPr>
      </w:pPr>
      <w:r w:rsidRPr="0002240A">
        <w:rPr>
          <w:rFonts w:cs="Arial"/>
        </w:rPr>
        <w:t xml:space="preserve">Current </w:t>
      </w:r>
      <w:proofErr w:type="gramStart"/>
      <w:r w:rsidRPr="0002240A">
        <w:rPr>
          <w:rFonts w:cs="Arial"/>
        </w:rPr>
        <w:t>drivers</w:t>
      </w:r>
      <w:proofErr w:type="gramEnd"/>
      <w:r w:rsidRPr="0002240A">
        <w:rPr>
          <w:rFonts w:cs="Arial"/>
        </w:rPr>
        <w:t xml:space="preserve"> licence.</w:t>
      </w:r>
    </w:p>
    <w:p w14:paraId="6A528F4F" w14:textId="77777777" w:rsidR="00CC2D4B" w:rsidRPr="0002240A" w:rsidRDefault="00CC2D4B" w:rsidP="00CC2D4B">
      <w:pPr>
        <w:pStyle w:val="ListParagraph"/>
        <w:numPr>
          <w:ilvl w:val="0"/>
          <w:numId w:val="26"/>
        </w:numPr>
        <w:spacing w:after="0" w:line="240" w:lineRule="auto"/>
        <w:ind w:left="567" w:hanging="567"/>
        <w:contextualSpacing w:val="0"/>
        <w:jc w:val="both"/>
        <w:rPr>
          <w:rFonts w:cs="Arial"/>
        </w:rPr>
      </w:pPr>
      <w:r w:rsidRPr="0002240A">
        <w:rPr>
          <w:rFonts w:cs="Arial"/>
        </w:rPr>
        <w:t>Satisfactory criminal history check and no history of disqualification from employment by a legal practice.</w:t>
      </w:r>
    </w:p>
    <w:p w14:paraId="5267FD0D" w14:textId="77777777" w:rsidR="005B151F" w:rsidRDefault="005B151F" w:rsidP="005B151F">
      <w:pPr>
        <w:pStyle w:val="Heading1"/>
        <w:spacing w:before="0" w:beforeAutospacing="0" w:after="0" w:afterAutospacing="0"/>
        <w:jc w:val="both"/>
        <w:rPr>
          <w:rFonts w:asciiTheme="minorHAnsi" w:hAnsiTheme="minorHAnsi"/>
          <w:sz w:val="22"/>
          <w:szCs w:val="22"/>
        </w:rPr>
      </w:pPr>
    </w:p>
    <w:p w14:paraId="31D3EE90" w14:textId="6268328C" w:rsidR="005B151F" w:rsidRDefault="005B151F" w:rsidP="005B151F">
      <w:pPr>
        <w:pStyle w:val="Heading1"/>
        <w:spacing w:before="0" w:beforeAutospacing="0" w:after="0" w:afterAutospacing="0"/>
        <w:jc w:val="both"/>
        <w:rPr>
          <w:rFonts w:asciiTheme="minorHAnsi" w:hAnsiTheme="minorHAnsi"/>
          <w:sz w:val="22"/>
          <w:szCs w:val="22"/>
        </w:rPr>
      </w:pPr>
      <w:r w:rsidRPr="004C0ACF">
        <w:rPr>
          <w:rFonts w:asciiTheme="minorHAnsi" w:hAnsiTheme="minorHAnsi"/>
          <w:sz w:val="22"/>
          <w:szCs w:val="22"/>
        </w:rPr>
        <w:t>HIGHLY DESIRABLE</w:t>
      </w:r>
    </w:p>
    <w:p w14:paraId="4B91FD0D" w14:textId="77777777" w:rsidR="00CC2D4B" w:rsidRPr="004C0ACF" w:rsidRDefault="00CC2D4B" w:rsidP="005B151F">
      <w:pPr>
        <w:pStyle w:val="Heading1"/>
        <w:spacing w:before="0" w:beforeAutospacing="0" w:after="0" w:afterAutospacing="0"/>
        <w:jc w:val="both"/>
        <w:rPr>
          <w:rFonts w:asciiTheme="minorHAnsi" w:hAnsiTheme="minorHAnsi" w:cs="Arial"/>
          <w:sz w:val="22"/>
          <w:szCs w:val="22"/>
        </w:rPr>
      </w:pPr>
    </w:p>
    <w:p w14:paraId="2A73CDD3" w14:textId="77777777" w:rsidR="005B151F" w:rsidRPr="004C0ACF" w:rsidRDefault="005B151F" w:rsidP="005B151F">
      <w:pPr>
        <w:pStyle w:val="ListParagraph"/>
        <w:numPr>
          <w:ilvl w:val="0"/>
          <w:numId w:val="24"/>
        </w:numPr>
        <w:spacing w:after="0" w:line="240" w:lineRule="auto"/>
        <w:ind w:left="567" w:hanging="567"/>
        <w:contextualSpacing w:val="0"/>
        <w:jc w:val="both"/>
        <w:rPr>
          <w:rFonts w:cs="Arial"/>
        </w:rPr>
      </w:pPr>
      <w:r w:rsidRPr="004C0ACF">
        <w:rPr>
          <w:rFonts w:cs="Arial"/>
        </w:rPr>
        <w:t>An ability to communicate sensitively and effectively with Aboriginal and Torres Strait Islander peoples.</w:t>
      </w:r>
    </w:p>
    <w:p w14:paraId="37ABE461" w14:textId="77777777" w:rsidR="005B151F" w:rsidRPr="004C0ACF" w:rsidRDefault="005B151F" w:rsidP="005B151F">
      <w:pPr>
        <w:pStyle w:val="ListParagraph"/>
        <w:numPr>
          <w:ilvl w:val="0"/>
          <w:numId w:val="24"/>
        </w:numPr>
        <w:spacing w:after="0" w:line="240" w:lineRule="auto"/>
        <w:ind w:left="567" w:hanging="567"/>
        <w:jc w:val="both"/>
        <w:rPr>
          <w:rFonts w:cs="Arial"/>
        </w:rPr>
      </w:pPr>
      <w:r w:rsidRPr="004C0ACF">
        <w:rPr>
          <w:rFonts w:cs="Arial"/>
        </w:rPr>
        <w:t>An understanding of the role and function of NAAJA and a general knowledge of the legal process.</w:t>
      </w:r>
    </w:p>
    <w:p w14:paraId="7CB75DCF" w14:textId="6DFCCFEE" w:rsidR="001C40D9" w:rsidRPr="006E7966" w:rsidRDefault="00AD757D" w:rsidP="004B537F">
      <w:pPr>
        <w:tabs>
          <w:tab w:val="left" w:pos="3570"/>
        </w:tabs>
        <w:spacing w:before="120" w:after="120" w:line="240" w:lineRule="auto"/>
        <w:contextualSpacing/>
        <w:rPr>
          <w:rFonts w:eastAsia="Arial Unicode MS" w:cstheme="minorHAnsi"/>
          <w:b/>
          <w:bCs/>
          <w:color w:val="548DD4"/>
        </w:rPr>
      </w:pPr>
      <w:r w:rsidRPr="006E7966">
        <w:rPr>
          <w:rFonts w:eastAsia="Calibri" w:cstheme="minorHAnsi"/>
          <w:b/>
          <w:bCs/>
        </w:rPr>
        <w:t xml:space="preserve">Appointment subject to: </w:t>
      </w:r>
    </w:p>
    <w:p w14:paraId="2196B753" w14:textId="0B065AEA" w:rsidR="001C40D9" w:rsidRPr="006E7966" w:rsidRDefault="00AD757D" w:rsidP="004B537F">
      <w:pPr>
        <w:pStyle w:val="ListParagraph"/>
        <w:numPr>
          <w:ilvl w:val="0"/>
          <w:numId w:val="13"/>
        </w:numPr>
        <w:spacing w:after="0" w:line="240" w:lineRule="auto"/>
        <w:rPr>
          <w:rFonts w:eastAsia="Calibri" w:cstheme="minorHAnsi"/>
        </w:rPr>
      </w:pPr>
      <w:r w:rsidRPr="006E7966">
        <w:rPr>
          <w:rFonts w:eastAsia="Calibri" w:cstheme="minorHAnsi"/>
          <w:color w:val="000000"/>
          <w:lang w:eastAsia="en-AU"/>
        </w:rPr>
        <w:t>R</w:t>
      </w:r>
      <w:r w:rsidR="001C40D9" w:rsidRPr="006E7966">
        <w:rPr>
          <w:rFonts w:eastAsia="Calibri" w:cstheme="minorHAnsi"/>
          <w:color w:val="000000"/>
          <w:lang w:eastAsia="en-AU"/>
        </w:rPr>
        <w:t>ights within Australia.</w:t>
      </w:r>
    </w:p>
    <w:p w14:paraId="2E03BF00" w14:textId="3912E53D" w:rsidR="001C40D9" w:rsidRPr="006E7966" w:rsidRDefault="00AD757D" w:rsidP="004B537F">
      <w:pPr>
        <w:pStyle w:val="ListParagraph"/>
        <w:numPr>
          <w:ilvl w:val="0"/>
          <w:numId w:val="13"/>
        </w:numPr>
        <w:spacing w:after="0" w:line="240" w:lineRule="auto"/>
        <w:rPr>
          <w:rFonts w:eastAsia="Calibri" w:cstheme="minorHAnsi"/>
        </w:rPr>
      </w:pPr>
      <w:r w:rsidRPr="006E7966">
        <w:rPr>
          <w:rFonts w:eastAsia="Calibri" w:cstheme="minorHAnsi"/>
        </w:rPr>
        <w:t>National C</w:t>
      </w:r>
      <w:r w:rsidR="001C40D9" w:rsidRPr="006E7966">
        <w:rPr>
          <w:rFonts w:eastAsia="Calibri" w:cstheme="minorHAnsi"/>
        </w:rPr>
        <w:t xml:space="preserve">riminal history check </w:t>
      </w:r>
    </w:p>
    <w:p w14:paraId="60C3204A" w14:textId="171BB01C" w:rsidR="001C40D9" w:rsidRDefault="001C40D9" w:rsidP="004B537F">
      <w:pPr>
        <w:pStyle w:val="ListParagraph"/>
        <w:numPr>
          <w:ilvl w:val="0"/>
          <w:numId w:val="13"/>
        </w:numPr>
        <w:spacing w:after="0" w:line="240" w:lineRule="auto"/>
        <w:rPr>
          <w:rFonts w:eastAsia="Calibri" w:cstheme="minorHAnsi"/>
        </w:rPr>
      </w:pPr>
      <w:r w:rsidRPr="006E7966">
        <w:rPr>
          <w:rFonts w:eastAsia="Calibri" w:cstheme="minorHAnsi"/>
        </w:rPr>
        <w:t>Ochre Card</w:t>
      </w:r>
    </w:p>
    <w:p w14:paraId="52C44473" w14:textId="77777777" w:rsidR="000E0E59" w:rsidRDefault="000E0E59" w:rsidP="004B537F">
      <w:pPr>
        <w:spacing w:after="0" w:line="240" w:lineRule="auto"/>
        <w:contextualSpacing/>
        <w:rPr>
          <w:rFonts w:eastAsia="Calibri" w:cstheme="minorHAnsi"/>
          <w:b/>
          <w:bCs/>
        </w:rPr>
      </w:pPr>
    </w:p>
    <w:p w14:paraId="0714E927" w14:textId="77777777" w:rsidR="009E694A" w:rsidRDefault="009E694A" w:rsidP="004B537F">
      <w:pPr>
        <w:spacing w:after="0" w:line="240" w:lineRule="auto"/>
        <w:contextualSpacing/>
        <w:rPr>
          <w:rFonts w:eastAsia="Calibri" w:cstheme="minorHAnsi"/>
          <w:b/>
          <w:bCs/>
        </w:rPr>
      </w:pPr>
    </w:p>
    <w:p w14:paraId="0644CF04" w14:textId="77777777" w:rsidR="009E694A" w:rsidRDefault="009E694A" w:rsidP="004B537F">
      <w:pPr>
        <w:spacing w:after="0" w:line="240" w:lineRule="auto"/>
        <w:contextualSpacing/>
        <w:rPr>
          <w:rFonts w:eastAsia="Calibri" w:cstheme="minorHAnsi"/>
          <w:b/>
          <w:bCs/>
        </w:rPr>
      </w:pPr>
    </w:p>
    <w:p w14:paraId="12BC1869" w14:textId="77777777" w:rsidR="009E694A" w:rsidRDefault="009E694A" w:rsidP="004B537F">
      <w:pPr>
        <w:spacing w:after="0" w:line="240" w:lineRule="auto"/>
        <w:contextualSpacing/>
        <w:rPr>
          <w:rFonts w:eastAsia="Calibri" w:cstheme="minorHAnsi"/>
          <w:b/>
          <w:bCs/>
        </w:rPr>
      </w:pPr>
    </w:p>
    <w:p w14:paraId="2AA9F5CB" w14:textId="77777777" w:rsidR="009E694A" w:rsidRDefault="009E694A" w:rsidP="004B537F">
      <w:pPr>
        <w:spacing w:after="0" w:line="240" w:lineRule="auto"/>
        <w:contextualSpacing/>
        <w:rPr>
          <w:rFonts w:eastAsia="Calibri" w:cstheme="minorHAnsi"/>
          <w:b/>
          <w:bCs/>
        </w:rPr>
      </w:pPr>
    </w:p>
    <w:p w14:paraId="299CC37A" w14:textId="77777777" w:rsidR="009E694A" w:rsidRDefault="009E694A" w:rsidP="004B537F">
      <w:pPr>
        <w:spacing w:after="0" w:line="240" w:lineRule="auto"/>
        <w:contextualSpacing/>
        <w:rPr>
          <w:rFonts w:eastAsia="Calibri" w:cstheme="minorHAnsi"/>
          <w:b/>
          <w:bCs/>
        </w:rPr>
      </w:pPr>
    </w:p>
    <w:p w14:paraId="77E23DED" w14:textId="77777777" w:rsidR="009E694A" w:rsidRDefault="009E694A" w:rsidP="004B537F">
      <w:pPr>
        <w:spacing w:after="0" w:line="240" w:lineRule="auto"/>
        <w:contextualSpacing/>
        <w:rPr>
          <w:rFonts w:eastAsia="Calibri" w:cstheme="minorHAnsi"/>
          <w:b/>
          <w:bCs/>
        </w:rPr>
      </w:pPr>
    </w:p>
    <w:p w14:paraId="5B5FA4AF" w14:textId="77777777" w:rsidR="009E694A" w:rsidRDefault="009E694A" w:rsidP="004B537F">
      <w:pPr>
        <w:spacing w:after="0" w:line="240" w:lineRule="auto"/>
        <w:contextualSpacing/>
        <w:rPr>
          <w:rFonts w:eastAsia="Calibri" w:cstheme="minorHAnsi"/>
          <w:b/>
          <w:bCs/>
        </w:rPr>
      </w:pPr>
    </w:p>
    <w:p w14:paraId="7A6F0922" w14:textId="77777777" w:rsidR="009E694A" w:rsidRDefault="009E694A" w:rsidP="004B537F">
      <w:pPr>
        <w:spacing w:after="0" w:line="240" w:lineRule="auto"/>
        <w:contextualSpacing/>
        <w:rPr>
          <w:rFonts w:eastAsia="Calibri" w:cstheme="minorHAnsi"/>
          <w:b/>
          <w:bCs/>
        </w:rPr>
      </w:pPr>
    </w:p>
    <w:p w14:paraId="105B4352" w14:textId="7F3DA1A4" w:rsidR="00AD757D" w:rsidRDefault="00AD757D" w:rsidP="004B537F">
      <w:pPr>
        <w:spacing w:after="0" w:line="240" w:lineRule="auto"/>
        <w:contextualSpacing/>
        <w:rPr>
          <w:rFonts w:eastAsia="Calibri" w:cstheme="minorHAnsi"/>
          <w:b/>
          <w:bCs/>
        </w:rPr>
      </w:pPr>
      <w:r w:rsidRPr="006E7966">
        <w:rPr>
          <w:rFonts w:eastAsia="Calibri" w:cstheme="minorHAnsi"/>
          <w:b/>
          <w:bCs/>
        </w:rPr>
        <w:t>Considerations:</w:t>
      </w:r>
    </w:p>
    <w:p w14:paraId="61007658" w14:textId="77777777" w:rsidR="00AE3DD6" w:rsidRPr="006E7966" w:rsidRDefault="00AE3DD6" w:rsidP="004B537F">
      <w:pPr>
        <w:spacing w:after="0" w:line="240" w:lineRule="auto"/>
        <w:contextualSpacing/>
        <w:rPr>
          <w:rFonts w:eastAsia="Calibri" w:cstheme="minorHAnsi"/>
          <w:b/>
          <w:bCs/>
        </w:rPr>
      </w:pPr>
    </w:p>
    <w:p w14:paraId="75B04A8D" w14:textId="727662B7" w:rsidR="00CC2D4B" w:rsidRPr="009E694A" w:rsidRDefault="001C40D9" w:rsidP="00CC2D4B">
      <w:pPr>
        <w:pStyle w:val="ListParagraph"/>
        <w:numPr>
          <w:ilvl w:val="0"/>
          <w:numId w:val="14"/>
        </w:numPr>
        <w:spacing w:after="0" w:line="276" w:lineRule="auto"/>
        <w:rPr>
          <w:rFonts w:eastAsia="Calibri" w:cstheme="minorHAnsi"/>
        </w:rPr>
      </w:pPr>
      <w:r w:rsidRPr="00B1755A">
        <w:rPr>
          <w:rFonts w:eastAsia="Calibri" w:cstheme="minorHAnsi"/>
        </w:rPr>
        <w:t>This position requires you to apply for a Working with Children Clearance/Ochre Card prior to your employment commencement date and send us receipt of payment. This will be at your own cost.</w:t>
      </w:r>
    </w:p>
    <w:p w14:paraId="6BA77456" w14:textId="77777777" w:rsidR="001C40D9" w:rsidRPr="00B1755A" w:rsidRDefault="001C40D9" w:rsidP="004B537F">
      <w:pPr>
        <w:pStyle w:val="ListParagraph"/>
        <w:numPr>
          <w:ilvl w:val="0"/>
          <w:numId w:val="14"/>
        </w:numPr>
        <w:spacing w:after="0" w:line="276" w:lineRule="auto"/>
        <w:rPr>
          <w:rFonts w:eastAsia="Calibri" w:cstheme="minorHAnsi"/>
        </w:rPr>
      </w:pPr>
      <w:r w:rsidRPr="00B1755A">
        <w:rPr>
          <w:rFonts w:eastAsia="Calibri" w:cstheme="minorHAnsi"/>
        </w:rPr>
        <w:t>Six-month probation period.</w:t>
      </w:r>
    </w:p>
    <w:p w14:paraId="1227068C" w14:textId="77777777" w:rsidR="001C40D9" w:rsidRPr="00B1755A" w:rsidRDefault="001C40D9" w:rsidP="004B537F">
      <w:pPr>
        <w:pStyle w:val="ListParagraph"/>
        <w:numPr>
          <w:ilvl w:val="0"/>
          <w:numId w:val="14"/>
        </w:numPr>
        <w:spacing w:after="0" w:line="276" w:lineRule="auto"/>
        <w:rPr>
          <w:rFonts w:eastAsia="Calibri" w:cstheme="minorHAnsi"/>
        </w:rPr>
      </w:pPr>
      <w:r w:rsidRPr="00B1755A">
        <w:rPr>
          <w:rFonts w:eastAsia="Calibri" w:cstheme="minorHAnsi"/>
        </w:rPr>
        <w:t>Non-smoking working environment.</w:t>
      </w:r>
    </w:p>
    <w:p w14:paraId="7E32F3B6" w14:textId="77777777" w:rsidR="001C40D9" w:rsidRPr="00B1755A" w:rsidRDefault="001C40D9" w:rsidP="004B537F">
      <w:pPr>
        <w:pStyle w:val="ListParagraph"/>
        <w:numPr>
          <w:ilvl w:val="0"/>
          <w:numId w:val="14"/>
        </w:numPr>
        <w:spacing w:after="0" w:line="276" w:lineRule="auto"/>
        <w:rPr>
          <w:rFonts w:eastAsia="Calibri" w:cstheme="minorHAnsi"/>
        </w:rPr>
      </w:pPr>
      <w:r w:rsidRPr="00B1755A">
        <w:rPr>
          <w:rFonts w:eastAsia="Calibri" w:cstheme="minorHAnsi"/>
        </w:rPr>
        <w:t xml:space="preserve">The contact details of at least two referees are required. </w:t>
      </w:r>
    </w:p>
    <w:p w14:paraId="03BC7892" w14:textId="77777777" w:rsidR="001C40D9" w:rsidRPr="00B1755A" w:rsidRDefault="001C40D9" w:rsidP="004B537F">
      <w:pPr>
        <w:pStyle w:val="ListParagraph"/>
        <w:numPr>
          <w:ilvl w:val="0"/>
          <w:numId w:val="14"/>
        </w:numPr>
        <w:spacing w:after="0" w:line="276" w:lineRule="auto"/>
        <w:rPr>
          <w:rFonts w:eastAsia="Calibri" w:cstheme="minorHAnsi"/>
        </w:rPr>
      </w:pPr>
      <w:r w:rsidRPr="00B1755A">
        <w:rPr>
          <w:rFonts w:eastAsia="Calibri" w:cstheme="minorHAnsi"/>
        </w:rPr>
        <w:t>Evidence of qualification attainment will be required.</w:t>
      </w:r>
    </w:p>
    <w:p w14:paraId="52A0A871" w14:textId="77777777" w:rsidR="006E7966" w:rsidRDefault="006E7966" w:rsidP="006E7966">
      <w:pPr>
        <w:spacing w:after="0" w:line="276" w:lineRule="auto"/>
        <w:rPr>
          <w:rFonts w:ascii="Calibri" w:eastAsia="Calibri" w:hAnsi="Calibri" w:cs="Calibri"/>
          <w:sz w:val="18"/>
          <w:szCs w:val="18"/>
        </w:rPr>
      </w:pPr>
    </w:p>
    <w:p w14:paraId="01A7E9AA" w14:textId="433CBF09" w:rsidR="006E7966" w:rsidRPr="006E7966" w:rsidRDefault="006E7966" w:rsidP="006E7966">
      <w:pPr>
        <w:rPr>
          <w:b/>
          <w:bCs/>
        </w:rPr>
      </w:pPr>
      <w:r w:rsidRPr="006E7966">
        <w:rPr>
          <w:b/>
          <w:bCs/>
        </w:rPr>
        <w:t>How to Apply:</w:t>
      </w:r>
    </w:p>
    <w:p w14:paraId="087230D5" w14:textId="77777777" w:rsidR="0000215F" w:rsidRDefault="006E7966" w:rsidP="00AE3DD6">
      <w:r>
        <w:t xml:space="preserve">Applicants for this position must address the selection criteria in their written application, which should be sent to </w:t>
      </w:r>
      <w:hyperlink r:id="rId7" w:history="1">
        <w:r>
          <w:rPr>
            <w:rStyle w:val="Hyperlink"/>
          </w:rPr>
          <w:t>Recruitment@naaja.org.au</w:t>
        </w:r>
      </w:hyperlink>
      <w:r>
        <w:t xml:space="preserve">. </w:t>
      </w:r>
    </w:p>
    <w:p w14:paraId="116FD1F5" w14:textId="01C1F21F" w:rsidR="008D0267" w:rsidRPr="004B537F" w:rsidRDefault="001C40D9" w:rsidP="00AE3DD6">
      <w:pPr>
        <w:rPr>
          <w:rFonts w:ascii="Calibri" w:eastAsia="Calibri" w:hAnsi="Calibri" w:cs="Calibri"/>
          <w:b/>
          <w:bCs/>
          <w:i/>
          <w:iCs/>
          <w:color w:val="FF0000"/>
        </w:rPr>
      </w:pPr>
      <w:r w:rsidRPr="00AD757D">
        <w:rPr>
          <w:rFonts w:ascii="Calibri" w:eastAsia="Calibri" w:hAnsi="Calibri" w:cs="Calibri"/>
          <w:b/>
          <w:bCs/>
          <w:i/>
          <w:iCs/>
        </w:rPr>
        <w:t xml:space="preserve">Aboriginal </w:t>
      </w:r>
      <w:r w:rsidR="00AD757D">
        <w:rPr>
          <w:rFonts w:ascii="Calibri" w:eastAsia="Calibri" w:hAnsi="Calibri" w:cs="Calibri"/>
          <w:b/>
          <w:bCs/>
          <w:i/>
          <w:iCs/>
        </w:rPr>
        <w:t xml:space="preserve">and Torres Strait Islander </w:t>
      </w:r>
      <w:r w:rsidRPr="00AD757D">
        <w:rPr>
          <w:rFonts w:ascii="Calibri" w:eastAsia="Calibri" w:hAnsi="Calibri" w:cs="Calibri"/>
          <w:b/>
          <w:bCs/>
          <w:i/>
          <w:iCs/>
        </w:rPr>
        <w:t>people are strongly encouraged to apply.</w:t>
      </w:r>
    </w:p>
    <w:sectPr w:rsidR="008D0267" w:rsidRPr="004B537F" w:rsidSect="004B537F">
      <w:headerReference w:type="default" r:id="rId8"/>
      <w:footerReference w:type="default" r:id="rId9"/>
      <w:pgSz w:w="11906" w:h="16838"/>
      <w:pgMar w:top="1440" w:right="1440" w:bottom="1440" w:left="1440" w:header="45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92A0A" w14:textId="77777777" w:rsidR="00E02773" w:rsidRDefault="00E02773" w:rsidP="001C40D9">
      <w:pPr>
        <w:spacing w:after="0" w:line="240" w:lineRule="auto"/>
      </w:pPr>
      <w:r>
        <w:separator/>
      </w:r>
    </w:p>
  </w:endnote>
  <w:endnote w:type="continuationSeparator" w:id="0">
    <w:p w14:paraId="0EA70471" w14:textId="77777777" w:rsidR="00E02773" w:rsidRDefault="00E02773" w:rsidP="001C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FD325" w14:textId="73FC3B87" w:rsidR="001C40D9" w:rsidRPr="001C40D9" w:rsidRDefault="001C40D9" w:rsidP="001C40D9">
    <w:pPr>
      <w:spacing w:after="4" w:line="250" w:lineRule="auto"/>
      <w:ind w:left="-5" w:hanging="10"/>
      <w:rPr>
        <w:rFonts w:ascii="Calibri" w:eastAsia="Calibri" w:hAnsi="Calibri" w:cs="Calibri"/>
        <w:color w:val="000000"/>
        <w:sz w:val="24"/>
        <w:lang w:eastAsia="en-AU"/>
      </w:rPr>
    </w:pPr>
    <w:r w:rsidRPr="001C40D9">
      <w:rPr>
        <w:noProof/>
      </w:rPr>
      <w:drawing>
        <wp:anchor distT="0" distB="0" distL="114300" distR="114300" simplePos="0" relativeHeight="251658240" behindDoc="1" locked="0" layoutInCell="1" allowOverlap="1" wp14:anchorId="3567FB71" wp14:editId="75E508DF">
          <wp:simplePos x="0" y="0"/>
          <wp:positionH relativeFrom="column">
            <wp:posOffset>203971</wp:posOffset>
          </wp:positionH>
          <wp:positionV relativeFrom="paragraph">
            <wp:posOffset>-155507</wp:posOffset>
          </wp:positionV>
          <wp:extent cx="5729605" cy="943583"/>
          <wp:effectExtent l="0" t="0" r="0" b="0"/>
          <wp:wrapNone/>
          <wp:docPr id="766210601" name="Picture 766210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9605" cy="943583"/>
                  </a:xfrm>
                  <a:prstGeom prst="rect">
                    <a:avLst/>
                  </a:prstGeom>
                  <a:noFill/>
                  <a:ln>
                    <a:noFill/>
                  </a:ln>
                </pic:spPr>
              </pic:pic>
            </a:graphicData>
          </a:graphic>
          <wp14:sizeRelV relativeFrom="margin">
            <wp14:pctHeight>0</wp14:pctHeight>
          </wp14:sizeRelV>
        </wp:anchor>
      </w:drawing>
    </w:r>
    <w:r w:rsidRPr="001C40D9">
      <w:rPr>
        <w:rFonts w:ascii="Calibri" w:eastAsia="Calibri" w:hAnsi="Calibri" w:cs="Calibri"/>
        <w:color w:val="000000"/>
        <w:sz w:val="20"/>
        <w:lang w:eastAsia="en-AU"/>
      </w:rPr>
      <w:t xml:space="preserve"> </w:t>
    </w:r>
  </w:p>
  <w:p w14:paraId="103AADC4" w14:textId="10A70F22" w:rsidR="001C40D9" w:rsidRDefault="001C4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701E45" w14:textId="77777777" w:rsidR="00E02773" w:rsidRDefault="00E02773" w:rsidP="001C40D9">
      <w:pPr>
        <w:spacing w:after="0" w:line="240" w:lineRule="auto"/>
      </w:pPr>
      <w:r>
        <w:separator/>
      </w:r>
    </w:p>
  </w:footnote>
  <w:footnote w:type="continuationSeparator" w:id="0">
    <w:p w14:paraId="5EE9EAF9" w14:textId="77777777" w:rsidR="00E02773" w:rsidRDefault="00E02773" w:rsidP="001C4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48A96" w14:textId="452B4FCF" w:rsidR="001C40D9" w:rsidRDefault="001C40D9">
    <w:pPr>
      <w:pStyle w:val="Header"/>
    </w:pPr>
    <w:r w:rsidRPr="001C40D9">
      <w:rPr>
        <w:noProof/>
      </w:rPr>
      <w:drawing>
        <wp:anchor distT="0" distB="0" distL="114300" distR="114300" simplePos="0" relativeHeight="251659264" behindDoc="1" locked="0" layoutInCell="1" allowOverlap="1" wp14:anchorId="77ABAD22" wp14:editId="73EB114E">
          <wp:simplePos x="0" y="0"/>
          <wp:positionH relativeFrom="margin">
            <wp:align>right</wp:align>
          </wp:positionH>
          <wp:positionV relativeFrom="paragraph">
            <wp:posOffset>-381635</wp:posOffset>
          </wp:positionV>
          <wp:extent cx="5760720" cy="1546860"/>
          <wp:effectExtent l="0" t="0" r="0" b="0"/>
          <wp:wrapNone/>
          <wp:docPr id="13978265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54686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00BAE"/>
    <w:multiLevelType w:val="hybridMultilevel"/>
    <w:tmpl w:val="940AB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B202AC"/>
    <w:multiLevelType w:val="hybridMultilevel"/>
    <w:tmpl w:val="8154D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1932DD"/>
    <w:multiLevelType w:val="hybridMultilevel"/>
    <w:tmpl w:val="2612D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355348"/>
    <w:multiLevelType w:val="hybridMultilevel"/>
    <w:tmpl w:val="F13C0F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097526"/>
    <w:multiLevelType w:val="hybridMultilevel"/>
    <w:tmpl w:val="139A823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E4262E"/>
    <w:multiLevelType w:val="hybridMultilevel"/>
    <w:tmpl w:val="35C08D04"/>
    <w:lvl w:ilvl="0" w:tplc="A6E4084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EDC713F"/>
    <w:multiLevelType w:val="hybridMultilevel"/>
    <w:tmpl w:val="E1CC018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C856C5"/>
    <w:multiLevelType w:val="multilevel"/>
    <w:tmpl w:val="D9B6CC7E"/>
    <w:lvl w:ilvl="0">
      <w:start w:val="1"/>
      <w:numFmt w:val="decimal"/>
      <w:lvlText w:val="%1."/>
      <w:lvlJc w:val="left"/>
      <w:pPr>
        <w:ind w:left="360" w:hanging="360"/>
      </w:pPr>
      <w:rPr>
        <w:rFonts w:asciiTheme="minorHAnsi" w:eastAsia="Arial Unicode MS" w:hAnsiTheme="minorHAnsi" w:cstheme="minorHAnsi" w:hint="default"/>
        <w:b/>
        <w:color w:val="4472C4" w:themeColor="accent1"/>
        <w:sz w:val="22"/>
        <w:szCs w:val="22"/>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D56467F"/>
    <w:multiLevelType w:val="hybridMultilevel"/>
    <w:tmpl w:val="751AE3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0E2BB3"/>
    <w:multiLevelType w:val="hybridMultilevel"/>
    <w:tmpl w:val="1458F7D0"/>
    <w:lvl w:ilvl="0" w:tplc="0C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C64363"/>
    <w:multiLevelType w:val="hybridMultilevel"/>
    <w:tmpl w:val="4D96C940"/>
    <w:lvl w:ilvl="0" w:tplc="5872A78C">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1" w15:restartNumberingAfterBreak="0">
    <w:nsid w:val="52F84130"/>
    <w:multiLevelType w:val="hybridMultilevel"/>
    <w:tmpl w:val="347E3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725849"/>
    <w:multiLevelType w:val="hybridMultilevel"/>
    <w:tmpl w:val="64EC47D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3" w15:restartNumberingAfterBreak="0">
    <w:nsid w:val="54935604"/>
    <w:multiLevelType w:val="hybridMultilevel"/>
    <w:tmpl w:val="29004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3B65DE"/>
    <w:multiLevelType w:val="hybridMultilevel"/>
    <w:tmpl w:val="90463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BA39D7"/>
    <w:multiLevelType w:val="hybridMultilevel"/>
    <w:tmpl w:val="365AA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8A639C"/>
    <w:multiLevelType w:val="hybridMultilevel"/>
    <w:tmpl w:val="1458F7D0"/>
    <w:lvl w:ilvl="0" w:tplc="0C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0F10E6"/>
    <w:multiLevelType w:val="hybridMultilevel"/>
    <w:tmpl w:val="1662F3AA"/>
    <w:lvl w:ilvl="0" w:tplc="AB765F08">
      <w:start w:val="1"/>
      <w:numFmt w:val="decimal"/>
      <w:lvlText w:val="%1."/>
      <w:lvlJc w:val="left"/>
      <w:pPr>
        <w:ind w:left="3930" w:hanging="3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76024E"/>
    <w:multiLevelType w:val="hybridMultilevel"/>
    <w:tmpl w:val="2C5AB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E2605F"/>
    <w:multiLevelType w:val="hybridMultilevel"/>
    <w:tmpl w:val="C08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F00FE1"/>
    <w:multiLevelType w:val="hybridMultilevel"/>
    <w:tmpl w:val="BD062EEC"/>
    <w:lvl w:ilvl="0" w:tplc="5DD63786">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123582"/>
    <w:multiLevelType w:val="hybridMultilevel"/>
    <w:tmpl w:val="F3B651CE"/>
    <w:lvl w:ilvl="0" w:tplc="0B32F3DC">
      <w:start w:val="4"/>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B1D4DAD"/>
    <w:multiLevelType w:val="hybridMultilevel"/>
    <w:tmpl w:val="32EE5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8E2645"/>
    <w:multiLevelType w:val="hybridMultilevel"/>
    <w:tmpl w:val="B8285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2C67C3"/>
    <w:multiLevelType w:val="hybridMultilevel"/>
    <w:tmpl w:val="C00284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88523B"/>
    <w:multiLevelType w:val="hybridMultilevel"/>
    <w:tmpl w:val="BBB8F04A"/>
    <w:lvl w:ilvl="0" w:tplc="0C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4059798">
    <w:abstractNumId w:val="23"/>
  </w:num>
  <w:num w:numId="2" w16cid:durableId="1771662968">
    <w:abstractNumId w:val="7"/>
  </w:num>
  <w:num w:numId="3" w16cid:durableId="952443180">
    <w:abstractNumId w:val="20"/>
  </w:num>
  <w:num w:numId="4" w16cid:durableId="1494879830">
    <w:abstractNumId w:val="4"/>
  </w:num>
  <w:num w:numId="5" w16cid:durableId="528225709">
    <w:abstractNumId w:val="19"/>
  </w:num>
  <w:num w:numId="6" w16cid:durableId="979306718">
    <w:abstractNumId w:val="1"/>
  </w:num>
  <w:num w:numId="7" w16cid:durableId="2055693602">
    <w:abstractNumId w:val="21"/>
  </w:num>
  <w:num w:numId="8" w16cid:durableId="659236937">
    <w:abstractNumId w:val="10"/>
  </w:num>
  <w:num w:numId="9" w16cid:durableId="1519003409">
    <w:abstractNumId w:val="24"/>
  </w:num>
  <w:num w:numId="10" w16cid:durableId="389962416">
    <w:abstractNumId w:val="12"/>
  </w:num>
  <w:num w:numId="11" w16cid:durableId="1949312264">
    <w:abstractNumId w:val="25"/>
  </w:num>
  <w:num w:numId="12" w16cid:durableId="1448936890">
    <w:abstractNumId w:val="6"/>
  </w:num>
  <w:num w:numId="13" w16cid:durableId="556553375">
    <w:abstractNumId w:val="3"/>
  </w:num>
  <w:num w:numId="14" w16cid:durableId="1926106414">
    <w:abstractNumId w:val="13"/>
  </w:num>
  <w:num w:numId="15" w16cid:durableId="17320396">
    <w:abstractNumId w:val="5"/>
  </w:num>
  <w:num w:numId="16" w16cid:durableId="1435856469">
    <w:abstractNumId w:val="14"/>
  </w:num>
  <w:num w:numId="17" w16cid:durableId="682977366">
    <w:abstractNumId w:val="22"/>
  </w:num>
  <w:num w:numId="18" w16cid:durableId="1983926756">
    <w:abstractNumId w:val="18"/>
  </w:num>
  <w:num w:numId="19" w16cid:durableId="621495160">
    <w:abstractNumId w:val="2"/>
  </w:num>
  <w:num w:numId="20" w16cid:durableId="672614266">
    <w:abstractNumId w:val="15"/>
  </w:num>
  <w:num w:numId="21" w16cid:durableId="522981448">
    <w:abstractNumId w:val="17"/>
  </w:num>
  <w:num w:numId="22" w16cid:durableId="1269971356">
    <w:abstractNumId w:val="16"/>
  </w:num>
  <w:num w:numId="23" w16cid:durableId="1196389982">
    <w:abstractNumId w:val="9"/>
  </w:num>
  <w:num w:numId="24" w16cid:durableId="1140266181">
    <w:abstractNumId w:val="11"/>
  </w:num>
  <w:num w:numId="25" w16cid:durableId="19942296">
    <w:abstractNumId w:val="8"/>
  </w:num>
  <w:num w:numId="26" w16cid:durableId="1785997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67"/>
    <w:rsid w:val="0000215F"/>
    <w:rsid w:val="000E0E59"/>
    <w:rsid w:val="0016296D"/>
    <w:rsid w:val="001C40D9"/>
    <w:rsid w:val="00384459"/>
    <w:rsid w:val="00417828"/>
    <w:rsid w:val="00425573"/>
    <w:rsid w:val="004B537F"/>
    <w:rsid w:val="005B151F"/>
    <w:rsid w:val="005B55EE"/>
    <w:rsid w:val="00615833"/>
    <w:rsid w:val="006377E8"/>
    <w:rsid w:val="006E7966"/>
    <w:rsid w:val="00756469"/>
    <w:rsid w:val="007C6F0C"/>
    <w:rsid w:val="007F6908"/>
    <w:rsid w:val="00870045"/>
    <w:rsid w:val="008D0267"/>
    <w:rsid w:val="008E3A79"/>
    <w:rsid w:val="009D51BE"/>
    <w:rsid w:val="009E694A"/>
    <w:rsid w:val="00AA748B"/>
    <w:rsid w:val="00AD757D"/>
    <w:rsid w:val="00AE3DD6"/>
    <w:rsid w:val="00B10D77"/>
    <w:rsid w:val="00B1755A"/>
    <w:rsid w:val="00B24CCD"/>
    <w:rsid w:val="00BD1404"/>
    <w:rsid w:val="00C65245"/>
    <w:rsid w:val="00CC2D4B"/>
    <w:rsid w:val="00D76353"/>
    <w:rsid w:val="00DC73C2"/>
    <w:rsid w:val="00E02773"/>
    <w:rsid w:val="00E76EDA"/>
    <w:rsid w:val="00ED0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9D5B8"/>
  <w15:docId w15:val="{606E30A7-A4D9-4AE3-A342-B24ACE79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0D9"/>
    <w:rPr>
      <w:kern w:val="0"/>
      <w14:ligatures w14:val="none"/>
    </w:rPr>
  </w:style>
  <w:style w:type="paragraph" w:styleId="Heading1">
    <w:name w:val="heading 1"/>
    <w:basedOn w:val="Normal"/>
    <w:link w:val="Heading1Char"/>
    <w:uiPriority w:val="9"/>
    <w:qFormat/>
    <w:rsid w:val="005B1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0D9"/>
  </w:style>
  <w:style w:type="paragraph" w:styleId="Footer">
    <w:name w:val="footer"/>
    <w:basedOn w:val="Normal"/>
    <w:link w:val="FooterChar"/>
    <w:uiPriority w:val="99"/>
    <w:unhideWhenUsed/>
    <w:rsid w:val="001C4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0D9"/>
  </w:style>
  <w:style w:type="table" w:styleId="TableGrid">
    <w:name w:val="Table Grid"/>
    <w:basedOn w:val="TableNormal"/>
    <w:uiPriority w:val="39"/>
    <w:rsid w:val="001C4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1C40D9"/>
    <w:pPr>
      <w:spacing w:after="0" w:line="240" w:lineRule="auto"/>
    </w:pPr>
    <w:rPr>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ListParagraph">
    <w:name w:val="List Paragraph"/>
    <w:basedOn w:val="Normal"/>
    <w:uiPriority w:val="34"/>
    <w:qFormat/>
    <w:rsid w:val="001C40D9"/>
    <w:pPr>
      <w:ind w:left="720"/>
      <w:contextualSpacing/>
    </w:pPr>
  </w:style>
  <w:style w:type="character" w:styleId="CommentReference">
    <w:name w:val="annotation reference"/>
    <w:basedOn w:val="DefaultParagraphFont"/>
    <w:uiPriority w:val="99"/>
    <w:semiHidden/>
    <w:unhideWhenUsed/>
    <w:rsid w:val="00AD757D"/>
    <w:rPr>
      <w:sz w:val="16"/>
      <w:szCs w:val="16"/>
    </w:rPr>
  </w:style>
  <w:style w:type="paragraph" w:styleId="CommentText">
    <w:name w:val="annotation text"/>
    <w:basedOn w:val="Normal"/>
    <w:link w:val="CommentTextChar"/>
    <w:uiPriority w:val="99"/>
    <w:unhideWhenUsed/>
    <w:rsid w:val="00AD757D"/>
    <w:pPr>
      <w:spacing w:line="240" w:lineRule="auto"/>
    </w:pPr>
    <w:rPr>
      <w:sz w:val="20"/>
      <w:szCs w:val="20"/>
    </w:rPr>
  </w:style>
  <w:style w:type="character" w:customStyle="1" w:styleId="CommentTextChar">
    <w:name w:val="Comment Text Char"/>
    <w:basedOn w:val="DefaultParagraphFont"/>
    <w:link w:val="CommentText"/>
    <w:uiPriority w:val="99"/>
    <w:rsid w:val="00AD757D"/>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D757D"/>
    <w:rPr>
      <w:b/>
      <w:bCs/>
    </w:rPr>
  </w:style>
  <w:style w:type="character" w:customStyle="1" w:styleId="CommentSubjectChar">
    <w:name w:val="Comment Subject Char"/>
    <w:basedOn w:val="CommentTextChar"/>
    <w:link w:val="CommentSubject"/>
    <w:uiPriority w:val="99"/>
    <w:semiHidden/>
    <w:rsid w:val="00AD757D"/>
    <w:rPr>
      <w:b/>
      <w:bCs/>
      <w:kern w:val="0"/>
      <w:sz w:val="20"/>
      <w:szCs w:val="20"/>
      <w14:ligatures w14:val="none"/>
    </w:rPr>
  </w:style>
  <w:style w:type="character" w:styleId="Hyperlink">
    <w:name w:val="Hyperlink"/>
    <w:basedOn w:val="DefaultParagraphFont"/>
    <w:uiPriority w:val="99"/>
    <w:semiHidden/>
    <w:unhideWhenUsed/>
    <w:rsid w:val="006E7966"/>
    <w:rPr>
      <w:color w:val="0563C1"/>
      <w:u w:val="single"/>
    </w:rPr>
  </w:style>
  <w:style w:type="paragraph" w:styleId="BlockText">
    <w:name w:val="Block Text"/>
    <w:basedOn w:val="Normal"/>
    <w:rsid w:val="00425573"/>
    <w:pPr>
      <w:pBdr>
        <w:top w:val="single" w:sz="4" w:space="1" w:color="auto"/>
        <w:left w:val="single" w:sz="4" w:space="4" w:color="auto"/>
        <w:bottom w:val="single" w:sz="4" w:space="1" w:color="auto"/>
        <w:right w:val="single" w:sz="4" w:space="4" w:color="auto"/>
      </w:pBdr>
      <w:shd w:val="pct12" w:color="auto" w:fill="FFFFFF"/>
      <w:tabs>
        <w:tab w:val="left" w:pos="567"/>
      </w:tabs>
      <w:spacing w:after="0" w:line="240" w:lineRule="auto"/>
      <w:ind w:left="567" w:right="942"/>
      <w:jc w:val="both"/>
    </w:pPr>
    <w:rPr>
      <w:rFonts w:ascii="Times New Roman" w:eastAsia="Times New Roman" w:hAnsi="Times New Roman" w:cs="Times New Roman"/>
      <w:sz w:val="24"/>
      <w:szCs w:val="20"/>
      <w:lang w:val="en-US" w:eastAsia="en-AU"/>
    </w:rPr>
  </w:style>
  <w:style w:type="character" w:customStyle="1" w:styleId="Heading1Char">
    <w:name w:val="Heading 1 Char"/>
    <w:basedOn w:val="DefaultParagraphFont"/>
    <w:link w:val="Heading1"/>
    <w:uiPriority w:val="9"/>
    <w:rsid w:val="005B151F"/>
    <w:rPr>
      <w:rFonts w:ascii="Times New Roman" w:eastAsia="Times New Roman" w:hAnsi="Times New Roman" w:cs="Times New Roman"/>
      <w:b/>
      <w:bCs/>
      <w:kern w:val="36"/>
      <w:sz w:val="48"/>
      <w:szCs w:val="48"/>
      <w:lang w:eastAsia="en-AU"/>
      <w14:ligatures w14:val="none"/>
    </w:rPr>
  </w:style>
  <w:style w:type="paragraph" w:styleId="BodyText">
    <w:name w:val="Body Text"/>
    <w:basedOn w:val="Normal"/>
    <w:link w:val="BodyTextChar"/>
    <w:uiPriority w:val="99"/>
    <w:semiHidden/>
    <w:unhideWhenUsed/>
    <w:rsid w:val="00CC2D4B"/>
    <w:pPr>
      <w:spacing w:after="120" w:line="276" w:lineRule="auto"/>
    </w:pPr>
  </w:style>
  <w:style w:type="character" w:customStyle="1" w:styleId="BodyTextChar">
    <w:name w:val="Body Text Char"/>
    <w:basedOn w:val="DefaultParagraphFont"/>
    <w:link w:val="BodyText"/>
    <w:uiPriority w:val="99"/>
    <w:semiHidden/>
    <w:rsid w:val="00CC2D4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642632">
      <w:bodyDiv w:val="1"/>
      <w:marLeft w:val="0"/>
      <w:marRight w:val="0"/>
      <w:marTop w:val="0"/>
      <w:marBottom w:val="0"/>
      <w:divBdr>
        <w:top w:val="none" w:sz="0" w:space="0" w:color="auto"/>
        <w:left w:val="none" w:sz="0" w:space="0" w:color="auto"/>
        <w:bottom w:val="none" w:sz="0" w:space="0" w:color="auto"/>
        <w:right w:val="none" w:sz="0" w:space="0" w:color="auto"/>
      </w:divBdr>
    </w:div>
    <w:div w:id="166988859">
      <w:bodyDiv w:val="1"/>
      <w:marLeft w:val="0"/>
      <w:marRight w:val="0"/>
      <w:marTop w:val="0"/>
      <w:marBottom w:val="0"/>
      <w:divBdr>
        <w:top w:val="none" w:sz="0" w:space="0" w:color="auto"/>
        <w:left w:val="none" w:sz="0" w:space="0" w:color="auto"/>
        <w:bottom w:val="none" w:sz="0" w:space="0" w:color="auto"/>
        <w:right w:val="none" w:sz="0" w:space="0" w:color="auto"/>
      </w:divBdr>
    </w:div>
    <w:div w:id="213007761">
      <w:bodyDiv w:val="1"/>
      <w:marLeft w:val="0"/>
      <w:marRight w:val="0"/>
      <w:marTop w:val="0"/>
      <w:marBottom w:val="0"/>
      <w:divBdr>
        <w:top w:val="none" w:sz="0" w:space="0" w:color="auto"/>
        <w:left w:val="none" w:sz="0" w:space="0" w:color="auto"/>
        <w:bottom w:val="none" w:sz="0" w:space="0" w:color="auto"/>
        <w:right w:val="none" w:sz="0" w:space="0" w:color="auto"/>
      </w:divBdr>
    </w:div>
    <w:div w:id="313223533">
      <w:bodyDiv w:val="1"/>
      <w:marLeft w:val="0"/>
      <w:marRight w:val="0"/>
      <w:marTop w:val="0"/>
      <w:marBottom w:val="0"/>
      <w:divBdr>
        <w:top w:val="none" w:sz="0" w:space="0" w:color="auto"/>
        <w:left w:val="none" w:sz="0" w:space="0" w:color="auto"/>
        <w:bottom w:val="none" w:sz="0" w:space="0" w:color="auto"/>
        <w:right w:val="none" w:sz="0" w:space="0" w:color="auto"/>
      </w:divBdr>
    </w:div>
    <w:div w:id="588973928">
      <w:bodyDiv w:val="1"/>
      <w:marLeft w:val="0"/>
      <w:marRight w:val="0"/>
      <w:marTop w:val="0"/>
      <w:marBottom w:val="0"/>
      <w:divBdr>
        <w:top w:val="none" w:sz="0" w:space="0" w:color="auto"/>
        <w:left w:val="none" w:sz="0" w:space="0" w:color="auto"/>
        <w:bottom w:val="none" w:sz="0" w:space="0" w:color="auto"/>
        <w:right w:val="none" w:sz="0" w:space="0" w:color="auto"/>
      </w:divBdr>
    </w:div>
    <w:div w:id="590239575">
      <w:bodyDiv w:val="1"/>
      <w:marLeft w:val="0"/>
      <w:marRight w:val="0"/>
      <w:marTop w:val="0"/>
      <w:marBottom w:val="0"/>
      <w:divBdr>
        <w:top w:val="none" w:sz="0" w:space="0" w:color="auto"/>
        <w:left w:val="none" w:sz="0" w:space="0" w:color="auto"/>
        <w:bottom w:val="none" w:sz="0" w:space="0" w:color="auto"/>
        <w:right w:val="none" w:sz="0" w:space="0" w:color="auto"/>
      </w:divBdr>
    </w:div>
    <w:div w:id="614292050">
      <w:bodyDiv w:val="1"/>
      <w:marLeft w:val="0"/>
      <w:marRight w:val="0"/>
      <w:marTop w:val="0"/>
      <w:marBottom w:val="0"/>
      <w:divBdr>
        <w:top w:val="none" w:sz="0" w:space="0" w:color="auto"/>
        <w:left w:val="none" w:sz="0" w:space="0" w:color="auto"/>
        <w:bottom w:val="none" w:sz="0" w:space="0" w:color="auto"/>
        <w:right w:val="none" w:sz="0" w:space="0" w:color="auto"/>
      </w:divBdr>
    </w:div>
    <w:div w:id="728917119">
      <w:bodyDiv w:val="1"/>
      <w:marLeft w:val="0"/>
      <w:marRight w:val="0"/>
      <w:marTop w:val="0"/>
      <w:marBottom w:val="0"/>
      <w:divBdr>
        <w:top w:val="none" w:sz="0" w:space="0" w:color="auto"/>
        <w:left w:val="none" w:sz="0" w:space="0" w:color="auto"/>
        <w:bottom w:val="none" w:sz="0" w:space="0" w:color="auto"/>
        <w:right w:val="none" w:sz="0" w:space="0" w:color="auto"/>
      </w:divBdr>
    </w:div>
    <w:div w:id="752820446">
      <w:bodyDiv w:val="1"/>
      <w:marLeft w:val="0"/>
      <w:marRight w:val="0"/>
      <w:marTop w:val="0"/>
      <w:marBottom w:val="0"/>
      <w:divBdr>
        <w:top w:val="none" w:sz="0" w:space="0" w:color="auto"/>
        <w:left w:val="none" w:sz="0" w:space="0" w:color="auto"/>
        <w:bottom w:val="none" w:sz="0" w:space="0" w:color="auto"/>
        <w:right w:val="none" w:sz="0" w:space="0" w:color="auto"/>
      </w:divBdr>
    </w:div>
    <w:div w:id="1208179139">
      <w:bodyDiv w:val="1"/>
      <w:marLeft w:val="0"/>
      <w:marRight w:val="0"/>
      <w:marTop w:val="0"/>
      <w:marBottom w:val="0"/>
      <w:divBdr>
        <w:top w:val="none" w:sz="0" w:space="0" w:color="auto"/>
        <w:left w:val="none" w:sz="0" w:space="0" w:color="auto"/>
        <w:bottom w:val="none" w:sz="0" w:space="0" w:color="auto"/>
        <w:right w:val="none" w:sz="0" w:space="0" w:color="auto"/>
      </w:divBdr>
    </w:div>
    <w:div w:id="1252281687">
      <w:bodyDiv w:val="1"/>
      <w:marLeft w:val="0"/>
      <w:marRight w:val="0"/>
      <w:marTop w:val="0"/>
      <w:marBottom w:val="0"/>
      <w:divBdr>
        <w:top w:val="none" w:sz="0" w:space="0" w:color="auto"/>
        <w:left w:val="none" w:sz="0" w:space="0" w:color="auto"/>
        <w:bottom w:val="none" w:sz="0" w:space="0" w:color="auto"/>
        <w:right w:val="none" w:sz="0" w:space="0" w:color="auto"/>
      </w:divBdr>
    </w:div>
    <w:div w:id="1340422623">
      <w:bodyDiv w:val="1"/>
      <w:marLeft w:val="0"/>
      <w:marRight w:val="0"/>
      <w:marTop w:val="0"/>
      <w:marBottom w:val="0"/>
      <w:divBdr>
        <w:top w:val="none" w:sz="0" w:space="0" w:color="auto"/>
        <w:left w:val="none" w:sz="0" w:space="0" w:color="auto"/>
        <w:bottom w:val="none" w:sz="0" w:space="0" w:color="auto"/>
        <w:right w:val="none" w:sz="0" w:space="0" w:color="auto"/>
      </w:divBdr>
    </w:div>
    <w:div w:id="1512453884">
      <w:bodyDiv w:val="1"/>
      <w:marLeft w:val="0"/>
      <w:marRight w:val="0"/>
      <w:marTop w:val="0"/>
      <w:marBottom w:val="0"/>
      <w:divBdr>
        <w:top w:val="none" w:sz="0" w:space="0" w:color="auto"/>
        <w:left w:val="none" w:sz="0" w:space="0" w:color="auto"/>
        <w:bottom w:val="none" w:sz="0" w:space="0" w:color="auto"/>
        <w:right w:val="none" w:sz="0" w:space="0" w:color="auto"/>
      </w:divBdr>
    </w:div>
    <w:div w:id="1567955745">
      <w:bodyDiv w:val="1"/>
      <w:marLeft w:val="0"/>
      <w:marRight w:val="0"/>
      <w:marTop w:val="0"/>
      <w:marBottom w:val="0"/>
      <w:divBdr>
        <w:top w:val="none" w:sz="0" w:space="0" w:color="auto"/>
        <w:left w:val="none" w:sz="0" w:space="0" w:color="auto"/>
        <w:bottom w:val="none" w:sz="0" w:space="0" w:color="auto"/>
        <w:right w:val="none" w:sz="0" w:space="0" w:color="auto"/>
      </w:divBdr>
    </w:div>
    <w:div w:id="1722826738">
      <w:bodyDiv w:val="1"/>
      <w:marLeft w:val="0"/>
      <w:marRight w:val="0"/>
      <w:marTop w:val="0"/>
      <w:marBottom w:val="0"/>
      <w:divBdr>
        <w:top w:val="none" w:sz="0" w:space="0" w:color="auto"/>
        <w:left w:val="none" w:sz="0" w:space="0" w:color="auto"/>
        <w:bottom w:val="none" w:sz="0" w:space="0" w:color="auto"/>
        <w:right w:val="none" w:sz="0" w:space="0" w:color="auto"/>
      </w:divBdr>
    </w:div>
    <w:div w:id="1877809158">
      <w:bodyDiv w:val="1"/>
      <w:marLeft w:val="0"/>
      <w:marRight w:val="0"/>
      <w:marTop w:val="0"/>
      <w:marBottom w:val="0"/>
      <w:divBdr>
        <w:top w:val="none" w:sz="0" w:space="0" w:color="auto"/>
        <w:left w:val="none" w:sz="0" w:space="0" w:color="auto"/>
        <w:bottom w:val="none" w:sz="0" w:space="0" w:color="auto"/>
        <w:right w:val="none" w:sz="0" w:space="0" w:color="auto"/>
      </w:divBdr>
    </w:div>
    <w:div w:id="2020623694">
      <w:bodyDiv w:val="1"/>
      <w:marLeft w:val="0"/>
      <w:marRight w:val="0"/>
      <w:marTop w:val="0"/>
      <w:marBottom w:val="0"/>
      <w:divBdr>
        <w:top w:val="none" w:sz="0" w:space="0" w:color="auto"/>
        <w:left w:val="none" w:sz="0" w:space="0" w:color="auto"/>
        <w:bottom w:val="none" w:sz="0" w:space="0" w:color="auto"/>
        <w:right w:val="none" w:sz="0" w:space="0" w:color="auto"/>
      </w:divBdr>
    </w:div>
    <w:div w:id="2120182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naaja.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5759D89DAA84EC2AD8E4D4EF979A7B5"/>
        <w:category>
          <w:name w:val="General"/>
          <w:gallery w:val="placeholder"/>
        </w:category>
        <w:types>
          <w:type w:val="bbPlcHdr"/>
        </w:types>
        <w:behaviors>
          <w:behavior w:val="content"/>
        </w:behaviors>
        <w:guid w:val="{8A247C69-6164-48C3-9ED2-98CF96FA58FC}"/>
      </w:docPartPr>
      <w:docPartBody>
        <w:p w:rsidR="006C3E83" w:rsidRDefault="00944A80" w:rsidP="00944A80">
          <w:pPr>
            <w:pStyle w:val="B5759D89DAA84EC2AD8E4D4EF979A7B5"/>
          </w:pPr>
          <w:r w:rsidRPr="00DC489D">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80"/>
    <w:rsid w:val="006C3E83"/>
    <w:rsid w:val="00944A80"/>
    <w:rsid w:val="00DB0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A80"/>
    <w:rPr>
      <w:color w:val="808080"/>
    </w:rPr>
  </w:style>
  <w:style w:type="paragraph" w:customStyle="1" w:styleId="B5759D89DAA84EC2AD8E4D4EF979A7B5">
    <w:name w:val="B5759D89DAA84EC2AD8E4D4EF979A7B5"/>
    <w:rsid w:val="00944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Hogan</dc:creator>
  <cp:keywords/>
  <dc:description/>
  <cp:lastModifiedBy>Jayde Kellie</cp:lastModifiedBy>
  <cp:revision>2</cp:revision>
  <cp:lastPrinted>2023-06-19T05:30:00Z</cp:lastPrinted>
  <dcterms:created xsi:type="dcterms:W3CDTF">2024-05-14T02:57:00Z</dcterms:created>
  <dcterms:modified xsi:type="dcterms:W3CDTF">2024-05-14T02:57:00Z</dcterms:modified>
</cp:coreProperties>
</file>